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0647C" w14:textId="77777777" w:rsidR="0071157D" w:rsidRPr="0071157D" w:rsidRDefault="0071157D" w:rsidP="0071157D">
      <w:pPr>
        <w:pStyle w:val="Naslov1"/>
        <w:spacing w:after="240"/>
        <w:rPr>
          <w:rFonts w:cs="Calibri"/>
          <w:b/>
          <w:bCs/>
          <w:color w:val="auto"/>
          <w:sz w:val="20"/>
        </w:rPr>
      </w:pPr>
      <w:bookmarkStart w:id="0" w:name="_Toc150492036"/>
      <w:r w:rsidRPr="0071157D">
        <w:rPr>
          <w:rFonts w:cs="Calibri"/>
          <w:b/>
          <w:bCs/>
          <w:color w:val="auto"/>
          <w:sz w:val="20"/>
        </w:rPr>
        <w:t>TEHNIČNA DOKUMENTACIJA</w:t>
      </w:r>
      <w:bookmarkEnd w:id="0"/>
    </w:p>
    <w:p w14:paraId="15CBD313" w14:textId="77777777" w:rsidR="0071157D" w:rsidRPr="0071157D" w:rsidRDefault="0071157D" w:rsidP="0071157D">
      <w:pPr>
        <w:jc w:val="both"/>
        <w:rPr>
          <w:rFonts w:cs="Calibri"/>
          <w:b/>
          <w:sz w:val="20"/>
        </w:rPr>
      </w:pPr>
      <w:r w:rsidRPr="0071157D">
        <w:rPr>
          <w:rFonts w:cs="Calibri"/>
          <w:b/>
          <w:sz w:val="20"/>
        </w:rPr>
        <w:t>Predmet javnega naročila:  ZAVAROVANJE PREMOŽENJA IN ODGOVORNOSTI</w:t>
      </w:r>
    </w:p>
    <w:p w14:paraId="476D42AA" w14:textId="77777777" w:rsidR="0071157D" w:rsidRPr="0071157D" w:rsidRDefault="0071157D" w:rsidP="0071157D">
      <w:pPr>
        <w:jc w:val="both"/>
        <w:rPr>
          <w:rFonts w:cs="Calibri"/>
          <w:b/>
          <w:sz w:val="20"/>
        </w:rPr>
      </w:pPr>
    </w:p>
    <w:p w14:paraId="45A34787"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1" w:name="_Toc150492037"/>
      <w:r w:rsidRPr="0071157D">
        <w:rPr>
          <w:rFonts w:cs="Calibri"/>
          <w:b/>
          <w:bCs/>
          <w:color w:val="auto"/>
          <w:sz w:val="20"/>
        </w:rPr>
        <w:t>Splošno o predmetu naročila</w:t>
      </w:r>
      <w:bookmarkEnd w:id="1"/>
    </w:p>
    <w:p w14:paraId="23FBE2BB" w14:textId="77777777" w:rsidR="0071157D" w:rsidRPr="0071157D" w:rsidRDefault="0071157D" w:rsidP="0071157D">
      <w:pPr>
        <w:jc w:val="both"/>
        <w:rPr>
          <w:rFonts w:cs="Calibri"/>
          <w:sz w:val="20"/>
        </w:rPr>
      </w:pPr>
    </w:p>
    <w:p w14:paraId="1135EDDD" w14:textId="72E68352" w:rsidR="0071157D" w:rsidRPr="0071157D" w:rsidRDefault="0071157D" w:rsidP="0071157D">
      <w:pPr>
        <w:jc w:val="both"/>
        <w:rPr>
          <w:rFonts w:cs="Calibri"/>
          <w:b/>
          <w:sz w:val="20"/>
        </w:rPr>
      </w:pPr>
      <w:r w:rsidRPr="0071157D">
        <w:rPr>
          <w:rFonts w:cs="Calibri"/>
          <w:sz w:val="20"/>
        </w:rPr>
        <w:t xml:space="preserve">Naročnik s predmetnim javnim naročilom išče izvajalca zavarovanja za obdobje 2 (dveh) let z možnostjo podaljšanja za 1 (eno) leto. Veljavnost pogodbe je od </w:t>
      </w:r>
      <w:r w:rsidRPr="0071157D">
        <w:rPr>
          <w:rFonts w:cs="Calibri"/>
          <w:b/>
          <w:sz w:val="20"/>
        </w:rPr>
        <w:t>1.1.202</w:t>
      </w:r>
      <w:r>
        <w:rPr>
          <w:rFonts w:cs="Calibri"/>
          <w:b/>
          <w:sz w:val="20"/>
        </w:rPr>
        <w:t>7</w:t>
      </w:r>
      <w:r w:rsidRPr="0071157D">
        <w:rPr>
          <w:rFonts w:cs="Calibri"/>
          <w:b/>
          <w:sz w:val="20"/>
        </w:rPr>
        <w:t xml:space="preserve"> do 31.12.202</w:t>
      </w:r>
      <w:r>
        <w:rPr>
          <w:rFonts w:cs="Calibri"/>
          <w:b/>
          <w:sz w:val="20"/>
        </w:rPr>
        <w:t>8</w:t>
      </w:r>
      <w:r w:rsidRPr="0071157D">
        <w:rPr>
          <w:rFonts w:cs="Calibri"/>
          <w:b/>
          <w:sz w:val="20"/>
        </w:rPr>
        <w:t xml:space="preserve"> (24 mesecev), pri čemer lahko naročnik predlaga podaljšanje za 12 mesecev, in sicer pod pogojem, da skupna pogodbena vrednost brez D</w:t>
      </w:r>
      <w:r>
        <w:rPr>
          <w:rFonts w:cs="Calibri"/>
          <w:b/>
          <w:sz w:val="20"/>
        </w:rPr>
        <w:t>PZP</w:t>
      </w:r>
      <w:r w:rsidRPr="0071157D">
        <w:rPr>
          <w:rFonts w:cs="Calibri"/>
          <w:b/>
          <w:sz w:val="20"/>
        </w:rPr>
        <w:t xml:space="preserve"> ne bo presegala veljavne mejne vrednosti za objavo. </w:t>
      </w:r>
    </w:p>
    <w:p w14:paraId="5CF2E72A" w14:textId="77777777" w:rsidR="0071157D" w:rsidRPr="0071157D" w:rsidRDefault="0071157D" w:rsidP="0071157D">
      <w:pPr>
        <w:jc w:val="both"/>
        <w:rPr>
          <w:rFonts w:cs="Calibri"/>
          <w:b/>
          <w:sz w:val="20"/>
        </w:rPr>
      </w:pPr>
    </w:p>
    <w:p w14:paraId="6D9B12B8" w14:textId="77777777" w:rsidR="0071157D" w:rsidRPr="0071157D" w:rsidRDefault="0071157D" w:rsidP="0071157D">
      <w:pPr>
        <w:jc w:val="both"/>
        <w:rPr>
          <w:rFonts w:cs="Calibri"/>
          <w:b/>
          <w:sz w:val="20"/>
          <w:u w:val="single"/>
        </w:rPr>
      </w:pPr>
      <w:r w:rsidRPr="0071157D">
        <w:rPr>
          <w:rFonts w:cs="Calibri"/>
          <w:sz w:val="20"/>
        </w:rPr>
        <w:t xml:space="preserve">Naročnik razpisuje sledeče vrste zavarovanja: </w:t>
      </w:r>
    </w:p>
    <w:p w14:paraId="7129FC3A" w14:textId="77777777" w:rsidR="0071157D" w:rsidRPr="0071157D" w:rsidRDefault="0071157D" w:rsidP="0071157D">
      <w:pPr>
        <w:pStyle w:val="Default"/>
        <w:jc w:val="both"/>
        <w:rPr>
          <w:rFonts w:ascii="Calibri" w:hAnsi="Calibri" w:cs="Calibri"/>
          <w:b/>
          <w:color w:val="auto"/>
          <w:sz w:val="20"/>
          <w:szCs w:val="20"/>
        </w:rPr>
      </w:pPr>
    </w:p>
    <w:p w14:paraId="72BE1FC0" w14:textId="55B20004" w:rsidR="0071157D" w:rsidRPr="0071157D" w:rsidRDefault="0071157D" w:rsidP="0071157D">
      <w:pPr>
        <w:numPr>
          <w:ilvl w:val="0"/>
          <w:numId w:val="5"/>
        </w:numPr>
        <w:jc w:val="both"/>
        <w:rPr>
          <w:rFonts w:cs="Calibri"/>
          <w:b/>
          <w:bCs/>
          <w:sz w:val="20"/>
        </w:rPr>
      </w:pPr>
      <w:r w:rsidRPr="0071157D">
        <w:rPr>
          <w:rFonts w:cs="Calibri"/>
          <w:b/>
          <w:bCs/>
          <w:sz w:val="20"/>
        </w:rPr>
        <w:t xml:space="preserve">ZAVAROVANJE </w:t>
      </w:r>
      <w:r w:rsidR="002E71B4">
        <w:rPr>
          <w:rFonts w:cs="Calibri"/>
          <w:b/>
          <w:bCs/>
          <w:sz w:val="20"/>
        </w:rPr>
        <w:t>P</w:t>
      </w:r>
      <w:r w:rsidRPr="0071157D">
        <w:rPr>
          <w:rFonts w:cs="Calibri"/>
          <w:b/>
          <w:bCs/>
          <w:sz w:val="20"/>
        </w:rPr>
        <w:t xml:space="preserve">REMOŽENJA </w:t>
      </w:r>
    </w:p>
    <w:p w14:paraId="02D4EB23" w14:textId="77777777" w:rsidR="0071157D" w:rsidRPr="0071157D" w:rsidRDefault="0071157D" w:rsidP="0071157D">
      <w:pPr>
        <w:pStyle w:val="Default"/>
        <w:spacing w:after="15"/>
        <w:jc w:val="both"/>
        <w:rPr>
          <w:rFonts w:ascii="Calibri" w:hAnsi="Calibri" w:cs="Calibri"/>
          <w:b/>
          <w:bCs/>
          <w:color w:val="auto"/>
          <w:sz w:val="20"/>
          <w:szCs w:val="20"/>
        </w:rPr>
      </w:pPr>
    </w:p>
    <w:p w14:paraId="3D4D3DDC" w14:textId="77777777" w:rsidR="0071157D" w:rsidRPr="0071157D" w:rsidRDefault="0071157D" w:rsidP="0071157D">
      <w:pPr>
        <w:pStyle w:val="Default"/>
        <w:numPr>
          <w:ilvl w:val="0"/>
          <w:numId w:val="5"/>
        </w:numPr>
        <w:jc w:val="both"/>
        <w:rPr>
          <w:rFonts w:ascii="Calibri" w:hAnsi="Calibri" w:cs="Calibri"/>
          <w:b/>
          <w:bCs/>
          <w:color w:val="auto"/>
          <w:sz w:val="20"/>
          <w:szCs w:val="20"/>
        </w:rPr>
      </w:pPr>
      <w:r w:rsidRPr="0071157D">
        <w:rPr>
          <w:rFonts w:ascii="Calibri" w:hAnsi="Calibri" w:cs="Calibri"/>
          <w:b/>
          <w:bCs/>
          <w:color w:val="auto"/>
          <w:sz w:val="20"/>
          <w:szCs w:val="20"/>
        </w:rPr>
        <w:t>ZAVAROVANJE ODGOVORNOSTI</w:t>
      </w:r>
    </w:p>
    <w:p w14:paraId="574AF7D7" w14:textId="77777777" w:rsidR="0071157D" w:rsidRPr="0071157D" w:rsidRDefault="0071157D" w:rsidP="0071157D">
      <w:pPr>
        <w:pStyle w:val="Default"/>
        <w:jc w:val="both"/>
        <w:rPr>
          <w:rFonts w:ascii="Calibri" w:hAnsi="Calibri" w:cs="Calibri"/>
          <w:b/>
          <w:bCs/>
          <w:color w:val="auto"/>
          <w:sz w:val="20"/>
          <w:szCs w:val="20"/>
        </w:rPr>
      </w:pPr>
    </w:p>
    <w:p w14:paraId="7212D88E" w14:textId="77777777" w:rsidR="0071157D" w:rsidRPr="0071157D" w:rsidRDefault="0071157D" w:rsidP="0071157D">
      <w:pPr>
        <w:pStyle w:val="Default"/>
        <w:numPr>
          <w:ilvl w:val="0"/>
          <w:numId w:val="5"/>
        </w:numPr>
        <w:jc w:val="both"/>
        <w:rPr>
          <w:rFonts w:ascii="Calibri" w:hAnsi="Calibri" w:cs="Calibri"/>
          <w:b/>
          <w:bCs/>
          <w:color w:val="auto"/>
          <w:sz w:val="20"/>
          <w:szCs w:val="20"/>
        </w:rPr>
      </w:pPr>
      <w:r w:rsidRPr="0071157D">
        <w:rPr>
          <w:rFonts w:ascii="Calibri" w:hAnsi="Calibri" w:cs="Calibri"/>
          <w:b/>
          <w:bCs/>
          <w:color w:val="auto"/>
          <w:sz w:val="20"/>
          <w:szCs w:val="20"/>
        </w:rPr>
        <w:t>AVTOMOBILSKO ZAVAROVANJE</w:t>
      </w:r>
    </w:p>
    <w:p w14:paraId="580ABD8A" w14:textId="77777777" w:rsidR="0071157D" w:rsidRPr="0071157D" w:rsidRDefault="0071157D" w:rsidP="0071157D">
      <w:pPr>
        <w:pStyle w:val="Default"/>
        <w:spacing w:after="15"/>
        <w:jc w:val="both"/>
        <w:rPr>
          <w:rFonts w:ascii="Calibri" w:hAnsi="Calibri" w:cs="Calibri"/>
          <w:color w:val="auto"/>
          <w:sz w:val="20"/>
          <w:szCs w:val="20"/>
        </w:rPr>
      </w:pPr>
    </w:p>
    <w:p w14:paraId="2F163E03" w14:textId="44C8C589" w:rsidR="0071157D" w:rsidRPr="0071157D" w:rsidRDefault="0071157D" w:rsidP="0071157D">
      <w:pPr>
        <w:pStyle w:val="Default"/>
        <w:spacing w:after="15"/>
        <w:jc w:val="both"/>
        <w:rPr>
          <w:rFonts w:ascii="Calibri" w:hAnsi="Calibri" w:cs="Calibri"/>
          <w:color w:val="auto"/>
          <w:sz w:val="20"/>
          <w:szCs w:val="20"/>
        </w:rPr>
      </w:pPr>
      <w:r w:rsidRPr="0071157D">
        <w:rPr>
          <w:rFonts w:ascii="Calibri" w:hAnsi="Calibri" w:cs="Calibri"/>
          <w:color w:val="auto"/>
          <w:sz w:val="20"/>
          <w:szCs w:val="20"/>
        </w:rPr>
        <w:t>Naročnik k objavljeni dokumentaciji v zvezi z javnim naročilom prilaga tehnične specifikacije</w:t>
      </w:r>
      <w:r>
        <w:rPr>
          <w:rFonts w:ascii="Calibri" w:hAnsi="Calibri" w:cs="Calibri"/>
          <w:color w:val="auto"/>
          <w:sz w:val="20"/>
          <w:szCs w:val="20"/>
        </w:rPr>
        <w:t>- opis posameznih lokacij z zavarovalnimi vsotami in vozni park,</w:t>
      </w:r>
      <w:r w:rsidRPr="0071157D">
        <w:rPr>
          <w:rFonts w:ascii="Calibri" w:hAnsi="Calibri" w:cs="Calibri"/>
          <w:color w:val="auto"/>
          <w:sz w:val="20"/>
          <w:szCs w:val="20"/>
        </w:rPr>
        <w:t xml:space="preserve"> s potrebnimi podatki o posameznih vrstah zavarovanja, kar lahko ponudniki zahtevajo preko elektronskega naslova: sasa.adlesic@komunala-kocevje.si</w:t>
      </w:r>
    </w:p>
    <w:p w14:paraId="0355BBA1" w14:textId="77777777" w:rsidR="0071157D" w:rsidRPr="0071157D" w:rsidRDefault="0071157D" w:rsidP="0071157D">
      <w:pPr>
        <w:pStyle w:val="Default"/>
        <w:spacing w:after="15"/>
        <w:jc w:val="both"/>
        <w:rPr>
          <w:rFonts w:ascii="Calibri" w:hAnsi="Calibri" w:cs="Calibri"/>
          <w:color w:val="auto"/>
          <w:sz w:val="20"/>
          <w:szCs w:val="20"/>
        </w:rPr>
      </w:pPr>
    </w:p>
    <w:p w14:paraId="0B0BCE5B"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2" w:name="_Toc150492038"/>
      <w:r w:rsidRPr="0071157D">
        <w:rPr>
          <w:rFonts w:cs="Calibri"/>
          <w:b/>
          <w:bCs/>
          <w:color w:val="auto"/>
          <w:sz w:val="20"/>
        </w:rPr>
        <w:t>Način plačila premije</w:t>
      </w:r>
      <w:bookmarkEnd w:id="2"/>
    </w:p>
    <w:p w14:paraId="5EF83BBE" w14:textId="77777777" w:rsidR="0071157D" w:rsidRPr="0071157D" w:rsidRDefault="0071157D" w:rsidP="0071157D">
      <w:pPr>
        <w:jc w:val="both"/>
        <w:rPr>
          <w:rFonts w:cs="Calibri"/>
          <w:sz w:val="20"/>
        </w:rPr>
      </w:pPr>
    </w:p>
    <w:p w14:paraId="7418DB2F" w14:textId="77777777" w:rsidR="0071157D" w:rsidRPr="0071157D" w:rsidRDefault="0071157D" w:rsidP="0071157D">
      <w:pPr>
        <w:jc w:val="both"/>
        <w:rPr>
          <w:rFonts w:cs="Calibri"/>
          <w:sz w:val="20"/>
        </w:rPr>
      </w:pPr>
      <w:r w:rsidRPr="0071157D">
        <w:rPr>
          <w:rFonts w:cs="Calibri"/>
          <w:sz w:val="20"/>
        </w:rPr>
        <w:t>Naročnik bo plačeval skupno letno premijo v dvanajstih enakih mesečnih brezobrestnih obrokih s plačilnim rokom 30 dni od prejetja pravilno izstavljenega računa.</w:t>
      </w:r>
    </w:p>
    <w:p w14:paraId="789DA13E" w14:textId="77777777" w:rsidR="0071157D" w:rsidRPr="0071157D" w:rsidRDefault="0071157D" w:rsidP="0071157D">
      <w:pPr>
        <w:jc w:val="both"/>
        <w:rPr>
          <w:rFonts w:cs="Calibri"/>
          <w:sz w:val="20"/>
        </w:rPr>
      </w:pPr>
    </w:p>
    <w:p w14:paraId="523FBB70" w14:textId="15E28B22" w:rsidR="0071157D" w:rsidRPr="0071157D" w:rsidRDefault="0071157D" w:rsidP="0071157D">
      <w:pPr>
        <w:jc w:val="both"/>
        <w:rPr>
          <w:rFonts w:cs="Calibri"/>
          <w:sz w:val="20"/>
        </w:rPr>
      </w:pPr>
      <w:r w:rsidRPr="0071157D">
        <w:rPr>
          <w:rFonts w:cs="Calibri"/>
          <w:sz w:val="20"/>
        </w:rPr>
        <w:t>Naročnik si pridržuje pravico, da si v primeru sposobnosti plačila celotne zavarovalne premije v enem obroku v skladu z pogodbo</w:t>
      </w:r>
      <w:r>
        <w:rPr>
          <w:rFonts w:cs="Calibri"/>
          <w:sz w:val="20"/>
        </w:rPr>
        <w:t>.</w:t>
      </w:r>
    </w:p>
    <w:p w14:paraId="72069186" w14:textId="77777777" w:rsidR="0071157D" w:rsidRPr="0071157D" w:rsidRDefault="0071157D" w:rsidP="0071157D">
      <w:pPr>
        <w:jc w:val="both"/>
        <w:rPr>
          <w:rFonts w:cs="Calibri"/>
          <w:sz w:val="20"/>
        </w:rPr>
      </w:pPr>
    </w:p>
    <w:p w14:paraId="0109B9B8"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3" w:name="_Toc150492039"/>
      <w:r w:rsidRPr="0071157D">
        <w:rPr>
          <w:rFonts w:cs="Calibri"/>
          <w:b/>
          <w:bCs/>
          <w:color w:val="auto"/>
          <w:sz w:val="20"/>
        </w:rPr>
        <w:t>Zavarovalni posrednik</w:t>
      </w:r>
      <w:bookmarkEnd w:id="3"/>
    </w:p>
    <w:p w14:paraId="6D267B04" w14:textId="77777777" w:rsidR="0071157D" w:rsidRPr="0071157D" w:rsidRDefault="0071157D" w:rsidP="0071157D">
      <w:pPr>
        <w:jc w:val="both"/>
        <w:rPr>
          <w:rFonts w:cs="Calibri"/>
          <w:sz w:val="20"/>
        </w:rPr>
      </w:pPr>
    </w:p>
    <w:p w14:paraId="784A4AFA" w14:textId="6DDAE057" w:rsidR="0071157D" w:rsidRPr="0071157D" w:rsidRDefault="0071157D" w:rsidP="0071157D">
      <w:pPr>
        <w:jc w:val="both"/>
        <w:rPr>
          <w:rFonts w:cs="Calibri"/>
          <w:sz w:val="20"/>
        </w:rPr>
      </w:pPr>
      <w:r w:rsidRPr="0071157D">
        <w:rPr>
          <w:rFonts w:cs="Calibri"/>
          <w:sz w:val="20"/>
        </w:rPr>
        <w:t xml:space="preserve">Zavarovalni posrednik za ta razpis je poslovni subjekt </w:t>
      </w:r>
      <w:r w:rsidR="00D132CA">
        <w:rPr>
          <w:rFonts w:cs="Calibri"/>
          <w:sz w:val="20"/>
        </w:rPr>
        <w:t>Posredništvo Turk d.o.o.</w:t>
      </w:r>
      <w:r w:rsidRPr="0071157D">
        <w:rPr>
          <w:rFonts w:cs="Calibri"/>
          <w:sz w:val="20"/>
        </w:rPr>
        <w:t>, Ulica Marjana Nemca 4, Miklavž na Dravskem polju.</w:t>
      </w:r>
    </w:p>
    <w:p w14:paraId="552B4E3B" w14:textId="77777777" w:rsidR="0071157D" w:rsidRPr="0071157D" w:rsidRDefault="0071157D" w:rsidP="0071157D">
      <w:pPr>
        <w:jc w:val="both"/>
        <w:rPr>
          <w:rFonts w:cs="Calibri"/>
          <w:sz w:val="20"/>
        </w:rPr>
      </w:pPr>
    </w:p>
    <w:p w14:paraId="79651F8C" w14:textId="0256F824" w:rsidR="0071157D" w:rsidRPr="0071157D" w:rsidRDefault="0071157D" w:rsidP="0071157D">
      <w:pPr>
        <w:jc w:val="both"/>
        <w:rPr>
          <w:rFonts w:cs="Calibri"/>
          <w:sz w:val="20"/>
        </w:rPr>
      </w:pPr>
      <w:r w:rsidRPr="0071157D">
        <w:rPr>
          <w:rFonts w:cs="Calibri"/>
          <w:sz w:val="20"/>
        </w:rPr>
        <w:t xml:space="preserve">Zavarovalni posrednik deluje v skladu z Zakonom o zavarovalništvu za račun naročnika, medtem ko je plačilo njegovih storitev zajeto v okviru dela administrativne premije. Izbrani ponudnik se z dejanjem oddaje ponudbe zaveže, da bo s </w:t>
      </w:r>
      <w:r w:rsidR="00D132CA">
        <w:rPr>
          <w:rFonts w:cs="Calibri"/>
          <w:sz w:val="20"/>
        </w:rPr>
        <w:t>podjetjem Posredništvo Turk d.o.o.</w:t>
      </w:r>
      <w:r w:rsidRPr="0071157D">
        <w:rPr>
          <w:rFonts w:cs="Calibri"/>
          <w:sz w:val="20"/>
        </w:rPr>
        <w:t xml:space="preserve"> podpisal pogodbo o sodelovanju ali aneks k obstoječi pogodbi o sodelovanju najkasneje v roku sedmih dni po veljavnem izboru ponudnika oz. zavarovalnice. </w:t>
      </w:r>
    </w:p>
    <w:p w14:paraId="37783033" w14:textId="77777777" w:rsidR="0071157D" w:rsidRPr="0071157D" w:rsidRDefault="0071157D" w:rsidP="0071157D">
      <w:pPr>
        <w:jc w:val="both"/>
        <w:rPr>
          <w:rFonts w:cs="Calibri"/>
          <w:sz w:val="20"/>
        </w:rPr>
      </w:pPr>
    </w:p>
    <w:p w14:paraId="18DDF590" w14:textId="77777777" w:rsidR="0071157D" w:rsidRPr="0071157D" w:rsidRDefault="0071157D" w:rsidP="0071157D">
      <w:pPr>
        <w:jc w:val="both"/>
        <w:rPr>
          <w:rFonts w:cs="Calibri"/>
          <w:sz w:val="20"/>
        </w:rPr>
      </w:pPr>
      <w:r w:rsidRPr="0071157D">
        <w:rPr>
          <w:rFonts w:cs="Calibri"/>
          <w:sz w:val="20"/>
        </w:rPr>
        <w:t>Provizija se posredniku izplača v običajnem roku, ki je opredeljen v pogodbi o sodelovanju, v vsakem primeru pa ne kasneje kot v 45 dneh po izvedenem plačilu zavarovalne premije s strani naročnika, zavarovalca ali zavarovanca.</w:t>
      </w:r>
    </w:p>
    <w:p w14:paraId="16225168" w14:textId="77777777" w:rsidR="0071157D" w:rsidRPr="0071157D" w:rsidRDefault="0071157D" w:rsidP="0071157D">
      <w:pPr>
        <w:jc w:val="both"/>
        <w:rPr>
          <w:rFonts w:cs="Calibri"/>
          <w:sz w:val="20"/>
        </w:rPr>
      </w:pPr>
    </w:p>
    <w:p w14:paraId="3D99D02F"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4" w:name="_Toc150492040"/>
      <w:r w:rsidRPr="0071157D">
        <w:rPr>
          <w:rFonts w:cs="Calibri"/>
          <w:b/>
          <w:bCs/>
          <w:color w:val="auto"/>
          <w:sz w:val="20"/>
        </w:rPr>
        <w:t>Kolizija med posameznimi dokumenti</w:t>
      </w:r>
      <w:bookmarkEnd w:id="4"/>
    </w:p>
    <w:p w14:paraId="50D466E7" w14:textId="77777777" w:rsidR="0071157D" w:rsidRPr="0071157D" w:rsidRDefault="0071157D" w:rsidP="0071157D">
      <w:pPr>
        <w:jc w:val="both"/>
        <w:rPr>
          <w:rFonts w:cs="Calibri"/>
          <w:sz w:val="20"/>
        </w:rPr>
      </w:pPr>
    </w:p>
    <w:p w14:paraId="7F7C7EDC" w14:textId="77777777" w:rsidR="0071157D" w:rsidRPr="0071157D" w:rsidRDefault="0071157D" w:rsidP="0071157D">
      <w:pPr>
        <w:jc w:val="both"/>
        <w:rPr>
          <w:rFonts w:cs="Calibri"/>
          <w:sz w:val="20"/>
        </w:rPr>
      </w:pPr>
      <w:r w:rsidRPr="0071157D">
        <w:rPr>
          <w:rFonts w:cs="Calibri"/>
          <w:sz w:val="20"/>
        </w:rPr>
        <w:t>V primeru kolizije med posameznimi dokumenti velja med njimi naslednji vrstni red:</w:t>
      </w:r>
    </w:p>
    <w:p w14:paraId="661BC10B" w14:textId="77777777" w:rsidR="0071157D" w:rsidRPr="0071157D" w:rsidRDefault="0071157D" w:rsidP="0071157D">
      <w:pPr>
        <w:numPr>
          <w:ilvl w:val="1"/>
          <w:numId w:val="6"/>
        </w:numPr>
        <w:jc w:val="both"/>
        <w:rPr>
          <w:rFonts w:cs="Calibri"/>
          <w:sz w:val="20"/>
        </w:rPr>
      </w:pPr>
      <w:r w:rsidRPr="0071157D">
        <w:rPr>
          <w:rFonts w:cs="Calibri"/>
          <w:sz w:val="20"/>
        </w:rPr>
        <w:t>pogodba vključno z dokumentacijo z zvezi z javnim naročilom,</w:t>
      </w:r>
    </w:p>
    <w:p w14:paraId="51C9BE67" w14:textId="77777777" w:rsidR="0071157D" w:rsidRPr="0071157D" w:rsidRDefault="0071157D" w:rsidP="0071157D">
      <w:pPr>
        <w:numPr>
          <w:ilvl w:val="1"/>
          <w:numId w:val="6"/>
        </w:numPr>
        <w:jc w:val="both"/>
        <w:rPr>
          <w:rFonts w:cs="Calibri"/>
          <w:sz w:val="20"/>
        </w:rPr>
      </w:pPr>
      <w:r w:rsidRPr="0071157D">
        <w:rPr>
          <w:rFonts w:cs="Calibri"/>
          <w:sz w:val="20"/>
        </w:rPr>
        <w:t>ponudba in splošni pogoji zavarovalnice,</w:t>
      </w:r>
    </w:p>
    <w:p w14:paraId="439A557A" w14:textId="77777777" w:rsidR="0071157D" w:rsidRPr="0071157D" w:rsidRDefault="0071157D" w:rsidP="0071157D">
      <w:pPr>
        <w:numPr>
          <w:ilvl w:val="1"/>
          <w:numId w:val="6"/>
        </w:numPr>
        <w:jc w:val="both"/>
        <w:rPr>
          <w:rFonts w:cs="Calibri"/>
          <w:sz w:val="20"/>
        </w:rPr>
      </w:pPr>
      <w:r w:rsidRPr="0071157D">
        <w:rPr>
          <w:rFonts w:cs="Calibri"/>
          <w:sz w:val="20"/>
        </w:rPr>
        <w:t>dispozitivne določbe zakona.</w:t>
      </w:r>
    </w:p>
    <w:p w14:paraId="12CDFDEB" w14:textId="77777777" w:rsidR="0071157D" w:rsidRPr="0071157D" w:rsidRDefault="0071157D" w:rsidP="0071157D">
      <w:pPr>
        <w:jc w:val="both"/>
        <w:rPr>
          <w:rFonts w:cs="Calibri"/>
          <w:sz w:val="20"/>
        </w:rPr>
      </w:pPr>
    </w:p>
    <w:p w14:paraId="0392D6A0" w14:textId="77777777" w:rsidR="0071157D" w:rsidRPr="0071157D" w:rsidRDefault="0071157D" w:rsidP="0071157D">
      <w:pPr>
        <w:jc w:val="both"/>
        <w:rPr>
          <w:rFonts w:cs="Calibri"/>
          <w:sz w:val="20"/>
        </w:rPr>
      </w:pPr>
      <w:r w:rsidRPr="0071157D">
        <w:rPr>
          <w:rFonts w:cs="Calibri"/>
          <w:sz w:val="20"/>
        </w:rPr>
        <w:t>Del zavarovalne pogodbe so tudi splošni in dopolnilni pogoji ter klavzule zavarovalnice v tistem delu, kjer so za naročnika ugodnejši od določil dokumentacije v zvezi z javnim naročilom s prilogami in pogodbe in se v tem delu namesto teh določil tudi uporabljajo.</w:t>
      </w:r>
    </w:p>
    <w:p w14:paraId="334058B8" w14:textId="77777777" w:rsidR="0071157D" w:rsidRPr="0071157D" w:rsidRDefault="0071157D" w:rsidP="0071157D">
      <w:pPr>
        <w:jc w:val="both"/>
        <w:rPr>
          <w:rFonts w:cs="Calibri"/>
          <w:sz w:val="20"/>
        </w:rPr>
      </w:pPr>
    </w:p>
    <w:p w14:paraId="46986535" w14:textId="77777777" w:rsidR="0071157D" w:rsidRPr="0071157D" w:rsidRDefault="0071157D" w:rsidP="0071157D">
      <w:pPr>
        <w:jc w:val="both"/>
        <w:rPr>
          <w:rFonts w:cs="Calibri"/>
          <w:sz w:val="20"/>
        </w:rPr>
      </w:pPr>
      <w:r w:rsidRPr="0071157D">
        <w:rPr>
          <w:rFonts w:cs="Calibri"/>
          <w:sz w:val="20"/>
        </w:rPr>
        <w:t>Splošni in dopolnilni pogoji ter klavzule so del zavarovalne pogodbe tudi v delu, ki ga določila dokumentacije v zvezi z javnim naročilom s prilogami in pogodba natančneje ne določajo, v kolikor niso v nasprotju z določili iz dokumentacije v zvezi z javnim naročilom s prilogami in pogodbe.</w:t>
      </w:r>
    </w:p>
    <w:p w14:paraId="5F6F7E57" w14:textId="77777777" w:rsidR="0071157D" w:rsidRPr="0071157D" w:rsidRDefault="0071157D" w:rsidP="0071157D">
      <w:pPr>
        <w:jc w:val="both"/>
        <w:rPr>
          <w:rFonts w:cs="Calibri"/>
          <w:sz w:val="20"/>
        </w:rPr>
      </w:pPr>
      <w:bookmarkStart w:id="5" w:name="__DdeLink__65039_840486816"/>
    </w:p>
    <w:p w14:paraId="534EB283" w14:textId="77777777" w:rsidR="0071157D" w:rsidRPr="0071157D" w:rsidRDefault="0071157D" w:rsidP="0071157D">
      <w:pPr>
        <w:jc w:val="both"/>
        <w:rPr>
          <w:rFonts w:cs="Calibri"/>
          <w:sz w:val="20"/>
        </w:rPr>
      </w:pPr>
      <w:r w:rsidRPr="0071157D">
        <w:rPr>
          <w:rFonts w:cs="Calibri"/>
          <w:sz w:val="20"/>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bookmarkEnd w:id="5"/>
    </w:p>
    <w:p w14:paraId="0D231C71" w14:textId="77777777" w:rsidR="0071157D" w:rsidRPr="0071157D" w:rsidRDefault="0071157D" w:rsidP="0071157D">
      <w:pPr>
        <w:jc w:val="both"/>
        <w:rPr>
          <w:rFonts w:cs="Calibri"/>
          <w:sz w:val="20"/>
        </w:rPr>
      </w:pPr>
    </w:p>
    <w:p w14:paraId="1706CE28"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6" w:name="_Toc150492041"/>
      <w:r w:rsidRPr="0071157D">
        <w:rPr>
          <w:rFonts w:cs="Calibri"/>
          <w:b/>
          <w:bCs/>
          <w:color w:val="auto"/>
          <w:sz w:val="20"/>
        </w:rPr>
        <w:t>Sprememba zavarovalne pogodbe</w:t>
      </w:r>
      <w:bookmarkEnd w:id="6"/>
      <w:r w:rsidRPr="0071157D">
        <w:rPr>
          <w:rFonts w:cs="Calibri"/>
          <w:b/>
          <w:bCs/>
          <w:color w:val="auto"/>
          <w:sz w:val="20"/>
        </w:rPr>
        <w:t xml:space="preserve"> </w:t>
      </w:r>
    </w:p>
    <w:p w14:paraId="7B1F835C" w14:textId="77777777" w:rsidR="0071157D" w:rsidRPr="0071157D" w:rsidRDefault="0071157D" w:rsidP="0071157D">
      <w:pPr>
        <w:jc w:val="both"/>
        <w:rPr>
          <w:rFonts w:eastAsia="Cambria" w:cs="Calibri"/>
          <w:sz w:val="20"/>
        </w:rPr>
      </w:pPr>
    </w:p>
    <w:p w14:paraId="02FF4E6C" w14:textId="77777777" w:rsidR="0071157D" w:rsidRPr="0071157D" w:rsidRDefault="0071157D" w:rsidP="0071157D">
      <w:pPr>
        <w:jc w:val="both"/>
        <w:rPr>
          <w:rFonts w:eastAsia="Cambria" w:cs="Calibri"/>
          <w:sz w:val="20"/>
        </w:rPr>
      </w:pPr>
      <w:r w:rsidRPr="0071157D">
        <w:rPr>
          <w:rFonts w:eastAsia="Cambria" w:cs="Calibri"/>
          <w:sz w:val="20"/>
        </w:rPr>
        <w:t>V primeru nastopa okoliščin, ki jih v času sklenitve pogodbe ni bilo mogoče predvideti ali v primeru višje sile ali iz kakršnih koli drugih ekonomskih razlogov naročnika, se lahko na zahtevo naročnika ustrezno spremeni predmet zavarovanja, zavarovane nevarnosti, način zavarovanja ali zavarovalna vsota, kar se uskladi s pisnim aneksom oziroma z obračunom zavarovalne premije za preteklo leto.</w:t>
      </w:r>
    </w:p>
    <w:p w14:paraId="17702B3A" w14:textId="77777777" w:rsidR="0071157D" w:rsidRPr="0071157D" w:rsidRDefault="0071157D" w:rsidP="0071157D">
      <w:pPr>
        <w:jc w:val="both"/>
        <w:rPr>
          <w:rFonts w:cs="Calibri"/>
          <w:sz w:val="20"/>
        </w:rPr>
      </w:pPr>
    </w:p>
    <w:p w14:paraId="45370712" w14:textId="77777777" w:rsidR="0071157D" w:rsidRPr="0071157D" w:rsidRDefault="0071157D" w:rsidP="0071157D">
      <w:pPr>
        <w:jc w:val="both"/>
        <w:rPr>
          <w:rFonts w:eastAsia="Cambria" w:cs="Calibri"/>
          <w:sz w:val="20"/>
        </w:rPr>
      </w:pPr>
      <w:r w:rsidRPr="0071157D">
        <w:rPr>
          <w:rFonts w:eastAsia="Cambria" w:cs="Calibri"/>
          <w:sz w:val="20"/>
        </w:rPr>
        <w:t>Izvajalec zavarovanja sprejema v zavarovanje tudi vse nove investicije zavarovanih stvari na isti lokaciji in na novih lokacijah, katerih skupna vrednost ne presega 30 % vrednosti zavarovanih stvari tudi, če naročnik tega ne sporoči izvajalcu zavarovanja.</w:t>
      </w:r>
    </w:p>
    <w:p w14:paraId="6B171474" w14:textId="77777777" w:rsidR="0071157D" w:rsidRPr="0071157D" w:rsidRDefault="0071157D" w:rsidP="0071157D">
      <w:pPr>
        <w:jc w:val="both"/>
        <w:rPr>
          <w:rFonts w:eastAsia="Cambria" w:cs="Calibri"/>
          <w:sz w:val="20"/>
        </w:rPr>
      </w:pPr>
    </w:p>
    <w:p w14:paraId="6F789AF4"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7" w:name="_Toc150492042"/>
      <w:r w:rsidRPr="0071157D">
        <w:rPr>
          <w:rFonts w:cs="Calibri"/>
          <w:b/>
          <w:bCs/>
          <w:color w:val="auto"/>
          <w:sz w:val="20"/>
        </w:rPr>
        <w:t>Izplačila akontacije zavarovalnine</w:t>
      </w:r>
      <w:bookmarkEnd w:id="7"/>
      <w:r w:rsidRPr="0071157D">
        <w:rPr>
          <w:rFonts w:cs="Calibri"/>
          <w:b/>
          <w:bCs/>
          <w:color w:val="auto"/>
          <w:sz w:val="20"/>
        </w:rPr>
        <w:t xml:space="preserve"> </w:t>
      </w:r>
    </w:p>
    <w:p w14:paraId="00DD6361" w14:textId="77777777" w:rsidR="0071157D" w:rsidRPr="0071157D" w:rsidRDefault="0071157D" w:rsidP="0071157D">
      <w:pPr>
        <w:widowControl/>
        <w:autoSpaceDE w:val="0"/>
        <w:jc w:val="both"/>
        <w:rPr>
          <w:rFonts w:eastAsia="Cambria" w:cs="Calibri"/>
          <w:sz w:val="20"/>
        </w:rPr>
      </w:pPr>
    </w:p>
    <w:p w14:paraId="483A2088"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V primeru večjih škod, ob podanem temelju za izplačilo zavarovalnine, zavarovalnica izplača naročniku akontacijo v višini 60% od prvotno ocenjene škode s strani pristojne osebe zavarovalnice, v roku 14 dni. V nasprotnem primeru ima naročnik poleg zamudnih obresti pravico do povračila stroškov (kreditov) za sanacijo škode. Za velike škode se štejejo škode ocenjene nad 10. 000,00 EUR. </w:t>
      </w:r>
    </w:p>
    <w:p w14:paraId="78FEE642" w14:textId="77777777" w:rsidR="0071157D" w:rsidRPr="0071157D" w:rsidRDefault="0071157D" w:rsidP="0071157D">
      <w:pPr>
        <w:widowControl/>
        <w:autoSpaceDE w:val="0"/>
        <w:jc w:val="both"/>
        <w:rPr>
          <w:rFonts w:eastAsia="Cambria" w:cs="Calibri"/>
          <w:sz w:val="20"/>
        </w:rPr>
      </w:pPr>
    </w:p>
    <w:p w14:paraId="65D46A02"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Zavarovalnica v primeru totalne škode ne bo pogojevala zavarovancu izrabo zavarovalnine za obnovo uničenega objekta, pač pa jo lahko uporabi tudi za nakup ali izgradnjo nove poslovne lokacije.</w:t>
      </w:r>
    </w:p>
    <w:p w14:paraId="20F3CEA2" w14:textId="77777777" w:rsidR="0071157D" w:rsidRPr="0071157D" w:rsidRDefault="0071157D" w:rsidP="0071157D">
      <w:pPr>
        <w:widowControl/>
        <w:autoSpaceDE w:val="0"/>
        <w:jc w:val="both"/>
        <w:rPr>
          <w:rFonts w:cs="Calibri"/>
          <w:sz w:val="20"/>
        </w:rPr>
      </w:pPr>
    </w:p>
    <w:p w14:paraId="444AD2A6"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8" w:name="_Toc150492043"/>
      <w:r w:rsidRPr="0071157D">
        <w:rPr>
          <w:rFonts w:cs="Calibri"/>
          <w:b/>
          <w:bCs/>
          <w:color w:val="auto"/>
          <w:sz w:val="20"/>
        </w:rPr>
        <w:t>Osnova za povračilo zavarovalnine</w:t>
      </w:r>
      <w:bookmarkEnd w:id="8"/>
      <w:r w:rsidRPr="0071157D">
        <w:rPr>
          <w:rFonts w:cs="Calibri"/>
          <w:b/>
          <w:bCs/>
          <w:color w:val="auto"/>
          <w:sz w:val="20"/>
        </w:rPr>
        <w:t xml:space="preserve"> </w:t>
      </w:r>
    </w:p>
    <w:p w14:paraId="0580142F" w14:textId="77777777" w:rsidR="0071157D" w:rsidRPr="0071157D" w:rsidRDefault="0071157D" w:rsidP="0071157D">
      <w:pPr>
        <w:widowControl/>
        <w:autoSpaceDE w:val="0"/>
        <w:jc w:val="both"/>
        <w:rPr>
          <w:rFonts w:eastAsia="Cambria" w:cs="Calibri"/>
          <w:sz w:val="20"/>
        </w:rPr>
      </w:pPr>
    </w:p>
    <w:p w14:paraId="1D92F571"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bo ob vsaki škodi povrnila zavarovalnino vključno z DDV-jem. </w:t>
      </w:r>
    </w:p>
    <w:p w14:paraId="29DEA387" w14:textId="77777777" w:rsidR="0071157D" w:rsidRPr="0071157D" w:rsidRDefault="0071157D" w:rsidP="0071157D">
      <w:pPr>
        <w:widowControl/>
        <w:autoSpaceDE w:val="0"/>
        <w:jc w:val="both"/>
        <w:rPr>
          <w:rFonts w:eastAsia="Cambria" w:cs="Calibri"/>
          <w:sz w:val="20"/>
        </w:rPr>
      </w:pPr>
    </w:p>
    <w:p w14:paraId="5D3443B7"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9" w:name="_Toc150492044"/>
      <w:r w:rsidRPr="0071157D">
        <w:rPr>
          <w:rFonts w:cs="Calibri"/>
          <w:b/>
          <w:bCs/>
          <w:color w:val="auto"/>
          <w:sz w:val="20"/>
        </w:rPr>
        <w:t>Likvidacija škod</w:t>
      </w:r>
      <w:bookmarkEnd w:id="9"/>
    </w:p>
    <w:p w14:paraId="39169CDF" w14:textId="77777777" w:rsidR="0071157D" w:rsidRPr="0071157D" w:rsidRDefault="0071157D" w:rsidP="0071157D">
      <w:pPr>
        <w:jc w:val="both"/>
        <w:rPr>
          <w:rFonts w:eastAsia="Cambria" w:cs="Calibri"/>
          <w:sz w:val="20"/>
        </w:rPr>
      </w:pPr>
    </w:p>
    <w:p w14:paraId="338CE53D" w14:textId="77777777" w:rsidR="0071157D" w:rsidRPr="0071157D" w:rsidRDefault="0071157D" w:rsidP="0071157D">
      <w:pPr>
        <w:jc w:val="both"/>
        <w:rPr>
          <w:rFonts w:eastAsia="Cambria" w:cs="Calibri"/>
          <w:sz w:val="20"/>
        </w:rPr>
      </w:pPr>
      <w:r w:rsidRPr="0071157D">
        <w:rPr>
          <w:rFonts w:eastAsia="Cambria" w:cs="Calibri"/>
          <w:sz w:val="20"/>
        </w:rPr>
        <w:t>V primerih, ko se pri obračunu škode obračunava amortizacija, se le-ta vrši na dan škode in ne na dan likvidacije zavarovalnega primera.</w:t>
      </w:r>
    </w:p>
    <w:p w14:paraId="3F4320EA" w14:textId="77777777" w:rsidR="0071157D" w:rsidRPr="0071157D" w:rsidRDefault="0071157D" w:rsidP="0071157D">
      <w:pPr>
        <w:jc w:val="both"/>
        <w:rPr>
          <w:rFonts w:cs="Calibri"/>
          <w:sz w:val="20"/>
        </w:rPr>
      </w:pPr>
    </w:p>
    <w:p w14:paraId="0D527CFD"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10" w:name="_Toc150492045"/>
      <w:r w:rsidRPr="0071157D">
        <w:rPr>
          <w:rFonts w:cs="Calibri"/>
          <w:b/>
          <w:bCs/>
          <w:color w:val="auto"/>
          <w:sz w:val="20"/>
        </w:rPr>
        <w:t>Navodila  v primeru nastanka škod</w:t>
      </w:r>
      <w:bookmarkEnd w:id="10"/>
    </w:p>
    <w:p w14:paraId="3091B06E" w14:textId="77777777" w:rsidR="0071157D" w:rsidRPr="0071157D" w:rsidRDefault="0071157D" w:rsidP="0071157D">
      <w:pPr>
        <w:widowControl/>
        <w:autoSpaceDE w:val="0"/>
        <w:jc w:val="both"/>
        <w:rPr>
          <w:rFonts w:eastAsia="Cambria" w:cs="Calibri"/>
          <w:sz w:val="20"/>
        </w:rPr>
      </w:pPr>
    </w:p>
    <w:p w14:paraId="602A407A"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Ponudnik mora priložiti vse svoje obrazce za prijavljanje škod za vsa zahtevana zavarovanja. </w:t>
      </w:r>
    </w:p>
    <w:p w14:paraId="4FF88453" w14:textId="77777777" w:rsidR="0071157D" w:rsidRPr="0071157D" w:rsidRDefault="0071157D" w:rsidP="0071157D">
      <w:pPr>
        <w:widowControl/>
        <w:autoSpaceDE w:val="0"/>
        <w:jc w:val="both"/>
        <w:rPr>
          <w:rFonts w:eastAsia="Cambria" w:cs="Calibri"/>
          <w:sz w:val="20"/>
        </w:rPr>
      </w:pPr>
    </w:p>
    <w:p w14:paraId="0BF95599" w14:textId="77777777" w:rsidR="0071157D" w:rsidRPr="0071157D" w:rsidRDefault="0071157D" w:rsidP="0071157D">
      <w:pPr>
        <w:widowControl/>
        <w:autoSpaceDE w:val="0"/>
        <w:spacing w:after="240"/>
        <w:jc w:val="both"/>
        <w:rPr>
          <w:rFonts w:eastAsia="Cambria" w:cs="Calibri"/>
          <w:sz w:val="20"/>
        </w:rPr>
      </w:pPr>
      <w:r w:rsidRPr="0071157D">
        <w:rPr>
          <w:rFonts w:eastAsia="Cambria" w:cs="Calibri"/>
          <w:sz w:val="20"/>
        </w:rPr>
        <w:t xml:space="preserve">Poleg obrazcev morajo biti priložena tudi operativna navodila za ravnanje v primeru škodnega dogodka, katera morajo vsebovati tudi: </w:t>
      </w:r>
    </w:p>
    <w:p w14:paraId="77558234" w14:textId="77777777" w:rsidR="0071157D" w:rsidRPr="0071157D" w:rsidRDefault="0071157D" w:rsidP="0071157D">
      <w:pPr>
        <w:widowControl/>
        <w:numPr>
          <w:ilvl w:val="0"/>
          <w:numId w:val="7"/>
        </w:numPr>
        <w:autoSpaceDE w:val="0"/>
        <w:spacing w:after="135"/>
        <w:jc w:val="both"/>
        <w:rPr>
          <w:rFonts w:eastAsia="Cambria" w:cs="Calibri"/>
          <w:sz w:val="20"/>
        </w:rPr>
      </w:pPr>
      <w:r w:rsidRPr="0071157D">
        <w:rPr>
          <w:rFonts w:eastAsia="Cambria" w:cs="Calibri"/>
          <w:sz w:val="20"/>
        </w:rPr>
        <w:lastRenderedPageBreak/>
        <w:t xml:space="preserve">operativno zaporedje pristopa naročnika k prijavi in reševanju primera </w:t>
      </w:r>
    </w:p>
    <w:p w14:paraId="26710ADD" w14:textId="77777777" w:rsidR="0071157D" w:rsidRPr="0071157D" w:rsidRDefault="0071157D" w:rsidP="0071157D">
      <w:pPr>
        <w:widowControl/>
        <w:numPr>
          <w:ilvl w:val="0"/>
          <w:numId w:val="7"/>
        </w:numPr>
        <w:autoSpaceDE w:val="0"/>
        <w:spacing w:after="135"/>
        <w:jc w:val="both"/>
        <w:rPr>
          <w:rFonts w:eastAsia="Cambria" w:cs="Calibri"/>
          <w:sz w:val="20"/>
        </w:rPr>
      </w:pPr>
      <w:r w:rsidRPr="0071157D">
        <w:rPr>
          <w:rFonts w:eastAsia="Cambria" w:cs="Calibri"/>
          <w:sz w:val="20"/>
        </w:rPr>
        <w:t xml:space="preserve">kontaktne osebe na zavarovalnici, njihove telefonske in mobitel številke, številke faksov ter naslove elektronske pošte </w:t>
      </w:r>
    </w:p>
    <w:p w14:paraId="59BA916E" w14:textId="77777777" w:rsidR="0071157D" w:rsidRPr="0071157D" w:rsidRDefault="0071157D" w:rsidP="0071157D">
      <w:pPr>
        <w:jc w:val="both"/>
        <w:rPr>
          <w:rFonts w:eastAsia="Cambria" w:cs="Calibri"/>
          <w:sz w:val="20"/>
        </w:rPr>
      </w:pPr>
      <w:r w:rsidRPr="0071157D">
        <w:rPr>
          <w:rFonts w:eastAsia="Cambria" w:cs="Calibri"/>
          <w:sz w:val="20"/>
        </w:rPr>
        <w:t xml:space="preserve">Ponudnik mora priložiti vse splošne pogoje, dopolnilne pogoje, posebne pogoje ter klavzule za vsa zahtevana zavarovanja. </w:t>
      </w:r>
    </w:p>
    <w:p w14:paraId="656A1E4C" w14:textId="77777777" w:rsidR="0071157D" w:rsidRPr="0071157D" w:rsidRDefault="0071157D" w:rsidP="0071157D">
      <w:pPr>
        <w:jc w:val="both"/>
        <w:rPr>
          <w:rFonts w:eastAsia="Cambria" w:cs="Calibri"/>
          <w:sz w:val="20"/>
        </w:rPr>
      </w:pPr>
    </w:p>
    <w:p w14:paraId="331934AF" w14:textId="77777777" w:rsidR="0071157D" w:rsidRPr="0071157D" w:rsidRDefault="0071157D" w:rsidP="0071157D">
      <w:pPr>
        <w:pStyle w:val="Naslov2"/>
        <w:numPr>
          <w:ilvl w:val="0"/>
          <w:numId w:val="1"/>
        </w:numPr>
        <w:tabs>
          <w:tab w:val="num" w:pos="360"/>
        </w:tabs>
        <w:ind w:left="720"/>
        <w:rPr>
          <w:rFonts w:cs="Calibri"/>
          <w:b/>
          <w:bCs/>
          <w:color w:val="auto"/>
          <w:sz w:val="20"/>
        </w:rPr>
      </w:pPr>
      <w:bookmarkStart w:id="11" w:name="_Toc88935543"/>
      <w:bookmarkStart w:id="12" w:name="_Toc150492046"/>
      <w:r w:rsidRPr="0071157D">
        <w:rPr>
          <w:rFonts w:cs="Calibri"/>
          <w:b/>
          <w:bCs/>
          <w:i/>
          <w:color w:val="auto"/>
          <w:sz w:val="20"/>
        </w:rPr>
        <w:t>Bonus na poslovno tehnični rezultat</w:t>
      </w:r>
      <w:bookmarkEnd w:id="11"/>
      <w:r w:rsidRPr="0071157D">
        <w:rPr>
          <w:rFonts w:cs="Calibri"/>
          <w:b/>
          <w:bCs/>
          <w:i/>
          <w:color w:val="auto"/>
          <w:sz w:val="20"/>
        </w:rPr>
        <w:t xml:space="preserve"> (ne velja za avtomobilska zavarovanja)</w:t>
      </w:r>
      <w:bookmarkEnd w:id="12"/>
    </w:p>
    <w:p w14:paraId="6906E6B4" w14:textId="77777777" w:rsidR="0071157D" w:rsidRPr="0071157D" w:rsidRDefault="0071157D" w:rsidP="0071157D">
      <w:pPr>
        <w:pStyle w:val="Standard"/>
        <w:jc w:val="both"/>
        <w:rPr>
          <w:sz w:val="20"/>
          <w:szCs w:val="20"/>
        </w:rPr>
      </w:pPr>
    </w:p>
    <w:p w14:paraId="48CD6C05" w14:textId="77777777" w:rsidR="0071157D" w:rsidRPr="0071157D" w:rsidRDefault="0071157D" w:rsidP="0071157D">
      <w:pPr>
        <w:pStyle w:val="Standard"/>
        <w:jc w:val="both"/>
        <w:rPr>
          <w:sz w:val="20"/>
          <w:szCs w:val="20"/>
        </w:rPr>
      </w:pPr>
      <w:r w:rsidRPr="0071157D">
        <w:rPr>
          <w:sz w:val="20"/>
          <w:szCs w:val="20"/>
        </w:rPr>
        <w:t>V celotnem zavarovalnem obdobju na zavarovalno premijo pri nobenem zavarovanju  ni dopusten vpliv škodnega dogajanja (bonus/malus) na premijo, razen bonusa na doseženi poslovno tehnični rezultat.</w:t>
      </w:r>
    </w:p>
    <w:p w14:paraId="0BB5D37C" w14:textId="77777777" w:rsidR="0071157D" w:rsidRPr="0071157D" w:rsidRDefault="0071157D" w:rsidP="0071157D">
      <w:pPr>
        <w:pStyle w:val="Standard"/>
        <w:jc w:val="both"/>
        <w:rPr>
          <w:sz w:val="20"/>
          <w:szCs w:val="20"/>
        </w:rPr>
      </w:pPr>
    </w:p>
    <w:p w14:paraId="597F0374" w14:textId="77777777" w:rsidR="0071157D" w:rsidRPr="0071157D" w:rsidRDefault="0071157D" w:rsidP="0071157D">
      <w:pPr>
        <w:pStyle w:val="Standard"/>
        <w:jc w:val="both"/>
        <w:rPr>
          <w:sz w:val="20"/>
          <w:szCs w:val="20"/>
        </w:rPr>
      </w:pPr>
      <w:r w:rsidRPr="0071157D">
        <w:rPr>
          <w:sz w:val="20"/>
          <w:szCs w:val="20"/>
        </w:rPr>
        <w:t>Osnovo za izračun bonusa na doseženi poslovno tehnični rezultat predstavlja obračunana letna zavarovalna premija (brez DPZP), za vse sklenjene zavarovalne vrste , razen zavarovanja potresa.</w:t>
      </w:r>
    </w:p>
    <w:p w14:paraId="78B456F3" w14:textId="77777777" w:rsidR="0071157D" w:rsidRPr="0071157D" w:rsidRDefault="0071157D" w:rsidP="0071157D">
      <w:pPr>
        <w:pStyle w:val="Standard"/>
        <w:jc w:val="both"/>
        <w:rPr>
          <w:sz w:val="20"/>
          <w:szCs w:val="20"/>
        </w:rPr>
      </w:pPr>
      <w:r w:rsidRPr="0071157D">
        <w:rPr>
          <w:sz w:val="20"/>
          <w:szCs w:val="20"/>
        </w:rPr>
        <w:t>Tabela bonusa na doseženi poslovno tehnični rezultat:</w:t>
      </w:r>
    </w:p>
    <w:tbl>
      <w:tblPr>
        <w:tblW w:w="9509" w:type="dxa"/>
        <w:tblInd w:w="-50" w:type="dxa"/>
        <w:tblCellMar>
          <w:top w:w="50" w:type="dxa"/>
          <w:left w:w="50" w:type="dxa"/>
          <w:bottom w:w="50" w:type="dxa"/>
          <w:right w:w="50" w:type="dxa"/>
        </w:tblCellMar>
        <w:tblLook w:val="04A0" w:firstRow="1" w:lastRow="0" w:firstColumn="1" w:lastColumn="0" w:noHBand="0" w:noVBand="1"/>
      </w:tblPr>
      <w:tblGrid>
        <w:gridCol w:w="4756"/>
        <w:gridCol w:w="4753"/>
      </w:tblGrid>
      <w:tr w:rsidR="0071157D" w:rsidRPr="0071157D" w14:paraId="6A376D1E" w14:textId="77777777" w:rsidTr="00DF1A1B">
        <w:trPr>
          <w:trHeight w:val="1145"/>
        </w:trPr>
        <w:tc>
          <w:tcPr>
            <w:tcW w:w="4756" w:type="dxa"/>
            <w:tcBorders>
              <w:top w:val="single" w:sz="4" w:space="0" w:color="000000"/>
              <w:left w:val="single" w:sz="4" w:space="0" w:color="000000"/>
              <w:bottom w:val="single" w:sz="4" w:space="0" w:color="000000"/>
              <w:right w:val="single" w:sz="4" w:space="0" w:color="000000"/>
            </w:tcBorders>
            <w:hideMark/>
          </w:tcPr>
          <w:p w14:paraId="39789200" w14:textId="77777777" w:rsidR="0071157D" w:rsidRPr="0071157D" w:rsidRDefault="0071157D" w:rsidP="00DF1A1B">
            <w:pPr>
              <w:pStyle w:val="Standard"/>
              <w:jc w:val="both"/>
              <w:rPr>
                <w:sz w:val="20"/>
                <w:szCs w:val="20"/>
              </w:rPr>
            </w:pPr>
            <w:r w:rsidRPr="0071157D">
              <w:rPr>
                <w:sz w:val="20"/>
                <w:szCs w:val="20"/>
              </w:rPr>
              <w:t>Škodni rezultat (v %)</w:t>
            </w:r>
          </w:p>
        </w:tc>
        <w:tc>
          <w:tcPr>
            <w:tcW w:w="4753" w:type="dxa"/>
            <w:tcBorders>
              <w:top w:val="single" w:sz="4" w:space="0" w:color="000000"/>
              <w:left w:val="single" w:sz="4" w:space="0" w:color="000000"/>
              <w:bottom w:val="single" w:sz="4" w:space="0" w:color="000000"/>
              <w:right w:val="single" w:sz="4" w:space="0" w:color="000000"/>
            </w:tcBorders>
            <w:hideMark/>
          </w:tcPr>
          <w:p w14:paraId="6185EF3A" w14:textId="77777777" w:rsidR="0071157D" w:rsidRPr="0071157D" w:rsidRDefault="0071157D" w:rsidP="00DF1A1B">
            <w:pPr>
              <w:pStyle w:val="Standard"/>
              <w:jc w:val="both"/>
              <w:rPr>
                <w:sz w:val="20"/>
                <w:szCs w:val="20"/>
              </w:rPr>
            </w:pPr>
            <w:r w:rsidRPr="0071157D">
              <w:rPr>
                <w:sz w:val="20"/>
                <w:szCs w:val="20"/>
              </w:rPr>
              <w:t>Bonus na doseženi poslovno tehnični rezultat (v %)</w:t>
            </w:r>
          </w:p>
        </w:tc>
      </w:tr>
      <w:tr w:rsidR="0071157D" w:rsidRPr="0071157D" w14:paraId="1B2EB251" w14:textId="77777777" w:rsidTr="00DF1A1B">
        <w:trPr>
          <w:trHeight w:val="392"/>
        </w:trPr>
        <w:tc>
          <w:tcPr>
            <w:tcW w:w="4756" w:type="dxa"/>
            <w:tcBorders>
              <w:top w:val="single" w:sz="4" w:space="0" w:color="000000"/>
              <w:left w:val="single" w:sz="4" w:space="0" w:color="000000"/>
              <w:bottom w:val="single" w:sz="4" w:space="0" w:color="000000"/>
              <w:right w:val="single" w:sz="4" w:space="0" w:color="000000"/>
            </w:tcBorders>
            <w:hideMark/>
          </w:tcPr>
          <w:p w14:paraId="6B620B10" w14:textId="77777777" w:rsidR="0071157D" w:rsidRPr="0071157D" w:rsidRDefault="0071157D" w:rsidP="00DF1A1B">
            <w:pPr>
              <w:pStyle w:val="Standard"/>
              <w:jc w:val="both"/>
              <w:rPr>
                <w:sz w:val="20"/>
                <w:szCs w:val="20"/>
              </w:rPr>
            </w:pPr>
            <w:r w:rsidRPr="0071157D">
              <w:rPr>
                <w:sz w:val="20"/>
                <w:szCs w:val="20"/>
              </w:rPr>
              <w:t>od 0 do vključno 15</w:t>
            </w:r>
          </w:p>
        </w:tc>
        <w:tc>
          <w:tcPr>
            <w:tcW w:w="4753" w:type="dxa"/>
            <w:tcBorders>
              <w:top w:val="single" w:sz="4" w:space="0" w:color="000000"/>
              <w:left w:val="single" w:sz="4" w:space="0" w:color="000000"/>
              <w:bottom w:val="single" w:sz="4" w:space="0" w:color="000000"/>
              <w:right w:val="single" w:sz="4" w:space="0" w:color="000000"/>
            </w:tcBorders>
            <w:hideMark/>
          </w:tcPr>
          <w:p w14:paraId="2B4F459F" w14:textId="77777777" w:rsidR="0071157D" w:rsidRPr="0071157D" w:rsidRDefault="0071157D" w:rsidP="00DF1A1B">
            <w:pPr>
              <w:pStyle w:val="Standard"/>
              <w:jc w:val="both"/>
              <w:rPr>
                <w:sz w:val="20"/>
                <w:szCs w:val="20"/>
              </w:rPr>
            </w:pPr>
            <w:r w:rsidRPr="0071157D">
              <w:rPr>
                <w:sz w:val="20"/>
                <w:szCs w:val="20"/>
              </w:rPr>
              <w:t>30</w:t>
            </w:r>
          </w:p>
        </w:tc>
      </w:tr>
      <w:tr w:rsidR="0071157D" w:rsidRPr="0071157D" w14:paraId="1709E35B" w14:textId="77777777" w:rsidTr="00DF1A1B">
        <w:trPr>
          <w:trHeight w:val="392"/>
        </w:trPr>
        <w:tc>
          <w:tcPr>
            <w:tcW w:w="4756" w:type="dxa"/>
            <w:tcBorders>
              <w:top w:val="single" w:sz="4" w:space="0" w:color="000000"/>
              <w:left w:val="single" w:sz="4" w:space="0" w:color="000000"/>
              <w:bottom w:val="single" w:sz="4" w:space="0" w:color="000000"/>
              <w:right w:val="single" w:sz="4" w:space="0" w:color="000000"/>
            </w:tcBorders>
            <w:hideMark/>
          </w:tcPr>
          <w:p w14:paraId="697B80D3" w14:textId="77777777" w:rsidR="0071157D" w:rsidRPr="0071157D" w:rsidRDefault="0071157D" w:rsidP="00DF1A1B">
            <w:pPr>
              <w:pStyle w:val="Standard"/>
              <w:jc w:val="both"/>
              <w:rPr>
                <w:sz w:val="20"/>
                <w:szCs w:val="20"/>
              </w:rPr>
            </w:pPr>
            <w:r w:rsidRPr="0071157D">
              <w:rPr>
                <w:sz w:val="20"/>
                <w:szCs w:val="20"/>
              </w:rPr>
              <w:t>nad 15 do vključno 25</w:t>
            </w:r>
          </w:p>
        </w:tc>
        <w:tc>
          <w:tcPr>
            <w:tcW w:w="4753" w:type="dxa"/>
            <w:tcBorders>
              <w:top w:val="single" w:sz="4" w:space="0" w:color="000000"/>
              <w:left w:val="single" w:sz="4" w:space="0" w:color="000000"/>
              <w:bottom w:val="single" w:sz="4" w:space="0" w:color="000000"/>
              <w:right w:val="single" w:sz="4" w:space="0" w:color="000000"/>
            </w:tcBorders>
            <w:hideMark/>
          </w:tcPr>
          <w:p w14:paraId="420A0FB8" w14:textId="77777777" w:rsidR="0071157D" w:rsidRPr="0071157D" w:rsidRDefault="0071157D" w:rsidP="00DF1A1B">
            <w:pPr>
              <w:pStyle w:val="Standard"/>
              <w:jc w:val="both"/>
              <w:rPr>
                <w:sz w:val="20"/>
                <w:szCs w:val="20"/>
              </w:rPr>
            </w:pPr>
            <w:r w:rsidRPr="0071157D">
              <w:rPr>
                <w:sz w:val="20"/>
                <w:szCs w:val="20"/>
              </w:rPr>
              <w:t>25</w:t>
            </w:r>
          </w:p>
        </w:tc>
      </w:tr>
      <w:tr w:rsidR="0071157D" w:rsidRPr="0071157D" w14:paraId="32F7AC1B" w14:textId="77777777" w:rsidTr="00DF1A1B">
        <w:trPr>
          <w:trHeight w:val="376"/>
        </w:trPr>
        <w:tc>
          <w:tcPr>
            <w:tcW w:w="4756" w:type="dxa"/>
            <w:tcBorders>
              <w:top w:val="single" w:sz="4" w:space="0" w:color="000000"/>
              <w:left w:val="single" w:sz="4" w:space="0" w:color="000000"/>
              <w:bottom w:val="single" w:sz="4" w:space="0" w:color="000000"/>
              <w:right w:val="single" w:sz="4" w:space="0" w:color="000000"/>
            </w:tcBorders>
            <w:hideMark/>
          </w:tcPr>
          <w:p w14:paraId="7163E7E8" w14:textId="77777777" w:rsidR="0071157D" w:rsidRPr="0071157D" w:rsidRDefault="0071157D" w:rsidP="00DF1A1B">
            <w:pPr>
              <w:pStyle w:val="Standard"/>
              <w:jc w:val="both"/>
              <w:rPr>
                <w:sz w:val="20"/>
                <w:szCs w:val="20"/>
              </w:rPr>
            </w:pPr>
            <w:r w:rsidRPr="0071157D">
              <w:rPr>
                <w:sz w:val="20"/>
                <w:szCs w:val="20"/>
              </w:rPr>
              <w:t>nad 25 do vključno 35</w:t>
            </w:r>
          </w:p>
        </w:tc>
        <w:tc>
          <w:tcPr>
            <w:tcW w:w="4753" w:type="dxa"/>
            <w:tcBorders>
              <w:top w:val="single" w:sz="4" w:space="0" w:color="000000"/>
              <w:left w:val="single" w:sz="4" w:space="0" w:color="000000"/>
              <w:bottom w:val="single" w:sz="4" w:space="0" w:color="000000"/>
              <w:right w:val="single" w:sz="4" w:space="0" w:color="000000"/>
            </w:tcBorders>
            <w:hideMark/>
          </w:tcPr>
          <w:p w14:paraId="20C4A4EC" w14:textId="77777777" w:rsidR="0071157D" w:rsidRPr="0071157D" w:rsidRDefault="0071157D" w:rsidP="00DF1A1B">
            <w:pPr>
              <w:pStyle w:val="Standard"/>
              <w:jc w:val="both"/>
              <w:rPr>
                <w:sz w:val="20"/>
                <w:szCs w:val="20"/>
              </w:rPr>
            </w:pPr>
            <w:r w:rsidRPr="0071157D">
              <w:rPr>
                <w:sz w:val="20"/>
                <w:szCs w:val="20"/>
              </w:rPr>
              <w:t>15</w:t>
            </w:r>
          </w:p>
        </w:tc>
      </w:tr>
      <w:tr w:rsidR="0071157D" w:rsidRPr="0071157D" w14:paraId="31047850" w14:textId="77777777" w:rsidTr="00DF1A1B">
        <w:trPr>
          <w:trHeight w:val="392"/>
        </w:trPr>
        <w:tc>
          <w:tcPr>
            <w:tcW w:w="4756" w:type="dxa"/>
            <w:tcBorders>
              <w:top w:val="single" w:sz="4" w:space="0" w:color="000000"/>
              <w:left w:val="single" w:sz="4" w:space="0" w:color="000000"/>
              <w:bottom w:val="single" w:sz="4" w:space="0" w:color="000000"/>
              <w:right w:val="single" w:sz="4" w:space="0" w:color="000000"/>
            </w:tcBorders>
            <w:hideMark/>
          </w:tcPr>
          <w:p w14:paraId="62924E64" w14:textId="77777777" w:rsidR="0071157D" w:rsidRPr="0071157D" w:rsidRDefault="0071157D" w:rsidP="00DF1A1B">
            <w:pPr>
              <w:pStyle w:val="Standard"/>
              <w:jc w:val="both"/>
              <w:rPr>
                <w:sz w:val="20"/>
                <w:szCs w:val="20"/>
              </w:rPr>
            </w:pPr>
            <w:r w:rsidRPr="0071157D">
              <w:rPr>
                <w:sz w:val="20"/>
                <w:szCs w:val="20"/>
              </w:rPr>
              <w:t>nad 35 do vključno 45</w:t>
            </w:r>
          </w:p>
        </w:tc>
        <w:tc>
          <w:tcPr>
            <w:tcW w:w="4753" w:type="dxa"/>
            <w:tcBorders>
              <w:top w:val="single" w:sz="4" w:space="0" w:color="000000"/>
              <w:left w:val="single" w:sz="4" w:space="0" w:color="000000"/>
              <w:bottom w:val="single" w:sz="4" w:space="0" w:color="000000"/>
              <w:right w:val="single" w:sz="4" w:space="0" w:color="000000"/>
            </w:tcBorders>
            <w:hideMark/>
          </w:tcPr>
          <w:p w14:paraId="21D63037" w14:textId="77777777" w:rsidR="0071157D" w:rsidRPr="0071157D" w:rsidRDefault="0071157D" w:rsidP="00DF1A1B">
            <w:pPr>
              <w:pStyle w:val="Standard"/>
              <w:jc w:val="both"/>
              <w:rPr>
                <w:sz w:val="20"/>
                <w:szCs w:val="20"/>
              </w:rPr>
            </w:pPr>
            <w:r w:rsidRPr="0071157D">
              <w:rPr>
                <w:sz w:val="20"/>
                <w:szCs w:val="20"/>
              </w:rPr>
              <w:t>10</w:t>
            </w:r>
          </w:p>
        </w:tc>
      </w:tr>
      <w:tr w:rsidR="0071157D" w:rsidRPr="0071157D" w14:paraId="74C118BA" w14:textId="77777777" w:rsidTr="00DF1A1B">
        <w:trPr>
          <w:trHeight w:val="376"/>
        </w:trPr>
        <w:tc>
          <w:tcPr>
            <w:tcW w:w="4756" w:type="dxa"/>
            <w:tcBorders>
              <w:top w:val="single" w:sz="4" w:space="0" w:color="000000"/>
              <w:left w:val="single" w:sz="4" w:space="0" w:color="000000"/>
              <w:bottom w:val="single" w:sz="4" w:space="0" w:color="000000"/>
              <w:right w:val="single" w:sz="4" w:space="0" w:color="000000"/>
            </w:tcBorders>
            <w:hideMark/>
          </w:tcPr>
          <w:p w14:paraId="13884FBC" w14:textId="77777777" w:rsidR="0071157D" w:rsidRPr="0071157D" w:rsidRDefault="0071157D" w:rsidP="00DF1A1B">
            <w:pPr>
              <w:pStyle w:val="Standard"/>
              <w:jc w:val="both"/>
              <w:rPr>
                <w:sz w:val="20"/>
                <w:szCs w:val="20"/>
              </w:rPr>
            </w:pPr>
            <w:r w:rsidRPr="0071157D">
              <w:rPr>
                <w:sz w:val="20"/>
                <w:szCs w:val="20"/>
              </w:rPr>
              <w:t>nad 45 do vključno 60</w:t>
            </w:r>
          </w:p>
        </w:tc>
        <w:tc>
          <w:tcPr>
            <w:tcW w:w="4753" w:type="dxa"/>
            <w:tcBorders>
              <w:top w:val="single" w:sz="4" w:space="0" w:color="000000"/>
              <w:left w:val="single" w:sz="4" w:space="0" w:color="000000"/>
              <w:bottom w:val="single" w:sz="4" w:space="0" w:color="000000"/>
              <w:right w:val="single" w:sz="4" w:space="0" w:color="000000"/>
            </w:tcBorders>
            <w:hideMark/>
          </w:tcPr>
          <w:p w14:paraId="6F679B63" w14:textId="77777777" w:rsidR="0071157D" w:rsidRPr="0071157D" w:rsidRDefault="0071157D" w:rsidP="00DF1A1B">
            <w:pPr>
              <w:pStyle w:val="Standard"/>
              <w:jc w:val="both"/>
              <w:rPr>
                <w:sz w:val="20"/>
                <w:szCs w:val="20"/>
              </w:rPr>
            </w:pPr>
            <w:r w:rsidRPr="0071157D">
              <w:rPr>
                <w:sz w:val="20"/>
                <w:szCs w:val="20"/>
              </w:rPr>
              <w:t>5</w:t>
            </w:r>
          </w:p>
        </w:tc>
      </w:tr>
    </w:tbl>
    <w:p w14:paraId="2EDE89D6" w14:textId="77777777" w:rsidR="0071157D" w:rsidRPr="0071157D" w:rsidRDefault="0071157D" w:rsidP="0071157D">
      <w:pPr>
        <w:pStyle w:val="Standard"/>
        <w:spacing w:before="240"/>
        <w:jc w:val="both"/>
        <w:rPr>
          <w:sz w:val="20"/>
          <w:szCs w:val="20"/>
        </w:rPr>
      </w:pPr>
      <w:r w:rsidRPr="0071157D">
        <w:rPr>
          <w:sz w:val="20"/>
          <w:szCs w:val="20"/>
        </w:rPr>
        <w:t>Škodni rezultat se izračunava po preteku vsakega zavarovalnega leta. Škodni rezultat se izračuna tako, da se likvidiranim škodam po tej pogodbi prištejejo tudi škode v reševanju (škodna rezervacija na dan 01.01. za predhodno zavarovalno leto) po tej pogodbi.</w:t>
      </w:r>
    </w:p>
    <w:p w14:paraId="2A5AB0BC" w14:textId="051B2921" w:rsidR="0071157D" w:rsidRPr="0071157D" w:rsidRDefault="0071157D" w:rsidP="0071157D">
      <w:pPr>
        <w:pStyle w:val="Standard"/>
        <w:jc w:val="both"/>
        <w:rPr>
          <w:sz w:val="20"/>
          <w:szCs w:val="20"/>
        </w:rPr>
      </w:pPr>
      <w:r w:rsidRPr="0071157D">
        <w:rPr>
          <w:sz w:val="20"/>
          <w:szCs w:val="20"/>
        </w:rPr>
        <w:t xml:space="preserve">V drugem in nadaljnjih letih se upoštevajo zavarovalne premije (zmanjšane za morebitne že izplačane bonuse na doseženi poslovno tehnični rezultat) in likvidirane škode za celotno obdobje izračuna. Likvidiranim škodam se </w:t>
      </w:r>
      <w:r w:rsidRPr="002906D8">
        <w:rPr>
          <w:sz w:val="20"/>
          <w:szCs w:val="20"/>
        </w:rPr>
        <w:t xml:space="preserve">prištejejo tudi škode v reševanju (škodna rezervacija na prvi dan zavarovalnega leta v katerem se izračunava škodni rezultat). Zavarovalnica posreduje najkasneje do 01.03. obračun bonusa na doseženi poslovno tehnični rezultat za preteklo zavarovalno leto in ga tudi izplača upravičencu do </w:t>
      </w:r>
      <w:r w:rsidR="002906D8" w:rsidRPr="002906D8">
        <w:rPr>
          <w:sz w:val="20"/>
          <w:szCs w:val="20"/>
        </w:rPr>
        <w:t xml:space="preserve">do 30.03. V času trajanja pogodbe se bonus avtomatsko poračuna z plačilom premije za prihodnje leto. </w:t>
      </w:r>
      <w:r w:rsidRPr="002906D8">
        <w:rPr>
          <w:sz w:val="20"/>
          <w:szCs w:val="20"/>
        </w:rPr>
        <w:t>Upravičenec izplačila bonusa na dosežen poslovno tehnični rezultat je naročnik.</w:t>
      </w:r>
    </w:p>
    <w:p w14:paraId="743AD58A" w14:textId="77777777" w:rsidR="0071157D" w:rsidRPr="0071157D" w:rsidRDefault="0071157D" w:rsidP="0071157D">
      <w:pPr>
        <w:pStyle w:val="Standard"/>
        <w:jc w:val="both"/>
        <w:rPr>
          <w:sz w:val="20"/>
          <w:szCs w:val="20"/>
        </w:rPr>
      </w:pPr>
    </w:p>
    <w:p w14:paraId="101F06A6" w14:textId="77777777" w:rsidR="0071157D" w:rsidRPr="0071157D" w:rsidRDefault="0071157D" w:rsidP="0071157D">
      <w:pPr>
        <w:pStyle w:val="Standard"/>
        <w:jc w:val="both"/>
        <w:rPr>
          <w:sz w:val="20"/>
          <w:szCs w:val="20"/>
        </w:rPr>
      </w:pPr>
      <w:r w:rsidRPr="0071157D">
        <w:rPr>
          <w:rFonts w:eastAsia="Cambria"/>
          <w:sz w:val="20"/>
          <w:szCs w:val="20"/>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p>
    <w:p w14:paraId="114EB6FE" w14:textId="77777777" w:rsidR="0071157D" w:rsidRPr="0071157D" w:rsidRDefault="0071157D" w:rsidP="0071157D">
      <w:pPr>
        <w:jc w:val="both"/>
        <w:rPr>
          <w:rFonts w:eastAsia="Cambria" w:cs="Calibri"/>
          <w:sz w:val="20"/>
        </w:rPr>
      </w:pPr>
    </w:p>
    <w:p w14:paraId="0657CAA7" w14:textId="5D7A331A" w:rsidR="0071157D" w:rsidRPr="00D132CA" w:rsidRDefault="0071157D" w:rsidP="0071157D">
      <w:pPr>
        <w:jc w:val="both"/>
        <w:rPr>
          <w:rFonts w:eastAsia="Cambria" w:cs="Calibri"/>
          <w:sz w:val="20"/>
        </w:rPr>
      </w:pPr>
      <w:r w:rsidRPr="0071157D">
        <w:rPr>
          <w:rFonts w:eastAsia="Cambria" w:cs="Calibri"/>
          <w:sz w:val="20"/>
        </w:rPr>
        <w:br w:type="page"/>
      </w:r>
    </w:p>
    <w:p w14:paraId="7106274E" w14:textId="77777777" w:rsidR="0071157D" w:rsidRPr="0071157D" w:rsidRDefault="0071157D" w:rsidP="0071157D">
      <w:pPr>
        <w:pStyle w:val="Naslov1"/>
        <w:ind w:left="432" w:hanging="432"/>
        <w:rPr>
          <w:rFonts w:cs="Calibri"/>
          <w:b/>
          <w:bCs/>
          <w:color w:val="auto"/>
          <w:sz w:val="20"/>
        </w:rPr>
      </w:pPr>
      <w:bookmarkStart w:id="13" w:name="_Toc150492047"/>
      <w:r w:rsidRPr="0071157D">
        <w:rPr>
          <w:rFonts w:cs="Calibri"/>
          <w:b/>
          <w:bCs/>
          <w:color w:val="auto"/>
          <w:sz w:val="20"/>
        </w:rPr>
        <w:lastRenderedPageBreak/>
        <w:t>A. ZAVAROVANJE PREMOŽENJA</w:t>
      </w:r>
      <w:bookmarkEnd w:id="13"/>
    </w:p>
    <w:p w14:paraId="141ED5D9" w14:textId="77777777" w:rsidR="0071157D" w:rsidRPr="0071157D" w:rsidRDefault="0071157D" w:rsidP="0071157D">
      <w:pPr>
        <w:jc w:val="both"/>
        <w:rPr>
          <w:rFonts w:cs="Calibri"/>
          <w:b/>
          <w:bCs/>
          <w:sz w:val="20"/>
        </w:rPr>
      </w:pPr>
    </w:p>
    <w:p w14:paraId="7DFE98B4" w14:textId="77777777" w:rsidR="0071157D" w:rsidRPr="0071157D" w:rsidRDefault="0071157D" w:rsidP="0071157D">
      <w:pPr>
        <w:pStyle w:val="Naslov3"/>
        <w:widowControl/>
        <w:numPr>
          <w:ilvl w:val="0"/>
          <w:numId w:val="4"/>
        </w:numPr>
        <w:autoSpaceDE w:val="0"/>
        <w:ind w:left="720"/>
        <w:jc w:val="both"/>
        <w:rPr>
          <w:rFonts w:eastAsia="Cambria" w:cs="Calibri"/>
          <w:b/>
          <w:bCs/>
          <w:color w:val="auto"/>
          <w:sz w:val="20"/>
        </w:rPr>
      </w:pPr>
      <w:bookmarkStart w:id="14" w:name="_Toc150492048"/>
      <w:r w:rsidRPr="0071157D">
        <w:rPr>
          <w:rFonts w:cs="Calibri"/>
          <w:b/>
          <w:bCs/>
          <w:color w:val="auto"/>
          <w:sz w:val="20"/>
        </w:rPr>
        <w:t>Predmet zavarovanja</w:t>
      </w:r>
      <w:bookmarkEnd w:id="14"/>
    </w:p>
    <w:p w14:paraId="2B353E68" w14:textId="77777777" w:rsidR="0071157D" w:rsidRPr="0071157D" w:rsidRDefault="0071157D" w:rsidP="0071157D">
      <w:pPr>
        <w:jc w:val="both"/>
        <w:rPr>
          <w:rFonts w:cs="Calibri"/>
          <w:sz w:val="20"/>
        </w:rPr>
      </w:pPr>
    </w:p>
    <w:p w14:paraId="34A7EFED" w14:textId="77777777" w:rsidR="0071157D" w:rsidRPr="0071157D" w:rsidRDefault="0071157D" w:rsidP="0071157D">
      <w:pPr>
        <w:jc w:val="both"/>
        <w:rPr>
          <w:rFonts w:eastAsia="Cambria" w:cs="Calibri"/>
          <w:sz w:val="20"/>
        </w:rPr>
      </w:pPr>
      <w:r w:rsidRPr="0071157D">
        <w:rPr>
          <w:rFonts w:cs="Calibri"/>
          <w:sz w:val="20"/>
        </w:rPr>
        <w:t>Predmet zavarovanje so sredstva oziroma premično in nepremično premoženje, ki je v lasti naročnika ali v lasti Občine Kočevje in jih naročnik za lastnika upravlja oziroma vzdržuje.</w:t>
      </w:r>
      <w:r w:rsidRPr="0071157D">
        <w:rPr>
          <w:rFonts w:eastAsia="Cambria" w:cs="Calibri"/>
          <w:sz w:val="20"/>
        </w:rPr>
        <w:t xml:space="preserve"> Pod opremo v prilogah je vključena vsa oprema iz knjig ( pisarniška oprema, pohištvo, elektro oprema, priključki idr.). Požarno zavarovanje vključujejo tudi zavarovanje strojeloma vgrajenih inštalacij, če tudi posamezne vrednosti teh niso posebej navedene v prilogah.</w:t>
      </w:r>
    </w:p>
    <w:p w14:paraId="29AC3044" w14:textId="77777777" w:rsidR="0071157D" w:rsidRPr="0071157D" w:rsidRDefault="0071157D" w:rsidP="0071157D">
      <w:pPr>
        <w:jc w:val="both"/>
        <w:rPr>
          <w:rFonts w:eastAsia="Cambria" w:cs="Calibri"/>
          <w:sz w:val="20"/>
        </w:rPr>
      </w:pPr>
    </w:p>
    <w:p w14:paraId="4DC45A06"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V nadaljevanju je naveden način zavarovanja za gradbene objekte, opremo, zaloge (vse naveden zaloge so tudi zavarovane za samovžig), ki velja za vse zavarovane nevarnosti.</w:t>
      </w:r>
    </w:p>
    <w:p w14:paraId="00BE704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Natančen popis se nahaja v prilogi.</w:t>
      </w:r>
    </w:p>
    <w:p w14:paraId="24E6DE77" w14:textId="77777777" w:rsidR="0071157D" w:rsidRPr="0071157D" w:rsidRDefault="0071157D" w:rsidP="0071157D">
      <w:pPr>
        <w:jc w:val="both"/>
        <w:rPr>
          <w:rFonts w:eastAsia="Cambria" w:cs="Calibri"/>
          <w:sz w:val="20"/>
        </w:rPr>
      </w:pPr>
    </w:p>
    <w:p w14:paraId="47F14051" w14:textId="77777777" w:rsidR="0071157D" w:rsidRPr="0071157D" w:rsidRDefault="0071157D" w:rsidP="0071157D">
      <w:pPr>
        <w:pStyle w:val="Naslov3"/>
        <w:widowControl/>
        <w:numPr>
          <w:ilvl w:val="0"/>
          <w:numId w:val="4"/>
        </w:numPr>
        <w:autoSpaceDE w:val="0"/>
        <w:ind w:left="720"/>
        <w:jc w:val="both"/>
        <w:rPr>
          <w:rFonts w:cs="Calibri"/>
          <w:b/>
          <w:bCs/>
          <w:color w:val="auto"/>
          <w:sz w:val="20"/>
        </w:rPr>
      </w:pPr>
      <w:bookmarkStart w:id="15" w:name="_Toc150492049"/>
      <w:r w:rsidRPr="0071157D">
        <w:rPr>
          <w:rFonts w:cs="Calibri"/>
          <w:b/>
          <w:bCs/>
          <w:color w:val="auto"/>
          <w:sz w:val="20"/>
        </w:rPr>
        <w:t>Uporabljeni načini zavarovanja</w:t>
      </w:r>
      <w:bookmarkEnd w:id="15"/>
    </w:p>
    <w:p w14:paraId="0D3D348A" w14:textId="77777777" w:rsidR="0071157D" w:rsidRPr="0071157D" w:rsidRDefault="0071157D" w:rsidP="0071157D">
      <w:pPr>
        <w:ind w:left="360"/>
        <w:jc w:val="both"/>
        <w:rPr>
          <w:rFonts w:cs="Calibri"/>
          <w:b/>
          <w:bCs/>
          <w:sz w:val="20"/>
        </w:rPr>
      </w:pPr>
    </w:p>
    <w:p w14:paraId="00154A7C" w14:textId="77777777" w:rsidR="0071157D" w:rsidRPr="0071157D" w:rsidRDefault="0071157D" w:rsidP="0071157D">
      <w:pPr>
        <w:ind w:left="360"/>
        <w:jc w:val="both"/>
        <w:rPr>
          <w:rFonts w:cs="Calibri"/>
          <w:sz w:val="20"/>
        </w:rPr>
      </w:pPr>
      <w:r w:rsidRPr="0071157D">
        <w:rPr>
          <w:rFonts w:cs="Calibri"/>
          <w:sz w:val="20"/>
        </w:rPr>
        <w:t>Predmeti zavarovanje se zavarujejo na:</w:t>
      </w:r>
    </w:p>
    <w:p w14:paraId="4BD71AF0" w14:textId="77777777" w:rsidR="0071157D" w:rsidRPr="0071157D" w:rsidRDefault="0071157D" w:rsidP="0071157D">
      <w:pPr>
        <w:pStyle w:val="Odstavekseznama"/>
        <w:numPr>
          <w:ilvl w:val="0"/>
          <w:numId w:val="2"/>
        </w:numPr>
        <w:suppressAutoHyphens/>
        <w:spacing w:after="160"/>
        <w:jc w:val="both"/>
        <w:rPr>
          <w:rFonts w:cs="Calibri"/>
          <w:sz w:val="20"/>
        </w:rPr>
      </w:pPr>
      <w:r w:rsidRPr="0071157D">
        <w:rPr>
          <w:rFonts w:cs="Calibri"/>
          <w:sz w:val="20"/>
        </w:rPr>
        <w:t>Dogovorjeno vrednost</w:t>
      </w:r>
    </w:p>
    <w:p w14:paraId="16314341" w14:textId="77777777" w:rsidR="0071157D" w:rsidRPr="0071157D" w:rsidRDefault="0071157D" w:rsidP="0071157D">
      <w:pPr>
        <w:pStyle w:val="Odstavekseznama"/>
        <w:numPr>
          <w:ilvl w:val="0"/>
          <w:numId w:val="2"/>
        </w:numPr>
        <w:suppressAutoHyphens/>
        <w:spacing w:after="160"/>
        <w:jc w:val="both"/>
        <w:rPr>
          <w:rFonts w:cs="Calibri"/>
          <w:sz w:val="20"/>
        </w:rPr>
      </w:pPr>
      <w:r w:rsidRPr="0071157D">
        <w:rPr>
          <w:rFonts w:cs="Calibri"/>
          <w:sz w:val="20"/>
        </w:rPr>
        <w:t>I. riziko</w:t>
      </w:r>
    </w:p>
    <w:p w14:paraId="7AEDE276" w14:textId="77777777" w:rsidR="0071157D" w:rsidRPr="0071157D" w:rsidRDefault="0071157D" w:rsidP="0071157D">
      <w:pPr>
        <w:pStyle w:val="Odstavekseznama"/>
        <w:numPr>
          <w:ilvl w:val="0"/>
          <w:numId w:val="2"/>
        </w:numPr>
        <w:suppressAutoHyphens/>
        <w:spacing w:after="160"/>
        <w:jc w:val="both"/>
        <w:rPr>
          <w:rFonts w:cs="Calibri"/>
          <w:sz w:val="20"/>
        </w:rPr>
      </w:pPr>
      <w:r w:rsidRPr="0071157D">
        <w:rPr>
          <w:rFonts w:cs="Calibri"/>
          <w:sz w:val="20"/>
        </w:rPr>
        <w:t>Flotanten način</w:t>
      </w:r>
    </w:p>
    <w:p w14:paraId="1315BE82" w14:textId="77777777" w:rsidR="0071157D" w:rsidRPr="0071157D" w:rsidRDefault="0071157D" w:rsidP="0071157D">
      <w:pPr>
        <w:widowControl/>
        <w:autoSpaceDE w:val="0"/>
        <w:jc w:val="both"/>
        <w:rPr>
          <w:rFonts w:eastAsia="Cambria" w:cs="Calibri"/>
          <w:sz w:val="20"/>
        </w:rPr>
      </w:pPr>
    </w:p>
    <w:p w14:paraId="443A3B99" w14:textId="3E4E0509" w:rsidR="0071157D" w:rsidRPr="0071157D" w:rsidRDefault="0071157D" w:rsidP="0071157D">
      <w:pPr>
        <w:widowControl/>
        <w:autoSpaceDE w:val="0"/>
        <w:jc w:val="both"/>
        <w:rPr>
          <w:rFonts w:eastAsia="Cambria" w:cs="Calibri"/>
          <w:sz w:val="20"/>
        </w:rPr>
      </w:pPr>
      <w:r w:rsidRPr="0071157D">
        <w:rPr>
          <w:rFonts w:eastAsia="Cambria" w:cs="Calibri"/>
          <w:sz w:val="20"/>
        </w:rPr>
        <w:t>Zavarovalne vsote za nepremičnine so oblikovane na podlagi novo nabavnih knjigovodskih vrednosti, od začetka zavarovanja in tokom trajanja pa se te valorizirajo oz. indeksirajo na podlagi vsakokratnih tržnih vrednosti, ne glede na zapis zavarovalne vsote na policah. Gradbeni objekti, oprema, inventar, instalacije, stroji se zavarujejo z vpisano klavzulo »brez podzavarovanja«.</w:t>
      </w:r>
    </w:p>
    <w:p w14:paraId="090D232B" w14:textId="77777777" w:rsidR="0071157D" w:rsidRPr="0071157D" w:rsidRDefault="0071157D" w:rsidP="0071157D">
      <w:pPr>
        <w:widowControl/>
        <w:autoSpaceDE w:val="0"/>
        <w:jc w:val="both"/>
        <w:rPr>
          <w:rFonts w:eastAsia="Cambria" w:cs="Calibri"/>
          <w:sz w:val="20"/>
        </w:rPr>
      </w:pPr>
    </w:p>
    <w:p w14:paraId="580AE024"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Med letom zgrajeni gradbeni objekti, opravljene adaptacije, izvršene dogradnje, nabavljena in montirana oprema (nove investicije) in investicije v teku so zajeti v zavarovanje pod enakimi pogoji in na način, ki velja za ostalo zavarovano premoženje, ki ga zavarovanec vodi v svojih vrednostnih evidencah.</w:t>
      </w:r>
    </w:p>
    <w:p w14:paraId="3445B5C5" w14:textId="77777777" w:rsidR="0071157D" w:rsidRPr="0071157D" w:rsidRDefault="0071157D" w:rsidP="0071157D">
      <w:pPr>
        <w:widowControl/>
        <w:autoSpaceDE w:val="0"/>
        <w:jc w:val="both"/>
        <w:rPr>
          <w:rFonts w:eastAsia="Cambria" w:cs="Calibri"/>
          <w:sz w:val="20"/>
        </w:rPr>
      </w:pPr>
    </w:p>
    <w:p w14:paraId="715B2799" w14:textId="77777777" w:rsidR="0071157D" w:rsidRPr="0071157D" w:rsidRDefault="0071157D" w:rsidP="0071157D">
      <w:pPr>
        <w:pStyle w:val="Standard"/>
        <w:jc w:val="both"/>
        <w:rPr>
          <w:sz w:val="20"/>
          <w:szCs w:val="20"/>
        </w:rPr>
      </w:pPr>
      <w:r w:rsidRPr="0071157D">
        <w:rPr>
          <w:sz w:val="20"/>
          <w:szCs w:val="20"/>
        </w:rPr>
        <w:t>Minimalna nadomestitvena vrednost za zgradbe, opremo in drobni inventar znaša najmanj 30% trenutne nabavne vrednosti take stvari v času nastanka škode, ne glede na tehnično amortizacijo ali odpisanost stvari v zavarovančevih knjigovodskih listinah. To določilo velja za stvari, ki so dejansko v uporabi, ne pa za pokvarjene ali uničene stvari, ki jih pred škodnim dogodkom ni bilo mogoče uporabiti.</w:t>
      </w:r>
    </w:p>
    <w:p w14:paraId="510AFB09" w14:textId="77777777" w:rsidR="0071157D" w:rsidRPr="0071157D" w:rsidRDefault="0071157D" w:rsidP="0071157D">
      <w:pPr>
        <w:widowControl/>
        <w:autoSpaceDE w:val="0"/>
        <w:jc w:val="both"/>
        <w:rPr>
          <w:rFonts w:eastAsia="Cambria" w:cs="Calibri"/>
          <w:sz w:val="20"/>
        </w:rPr>
      </w:pPr>
    </w:p>
    <w:p w14:paraId="2D4D7C2F" w14:textId="77777777" w:rsidR="0071157D" w:rsidRPr="0071157D" w:rsidRDefault="0071157D" w:rsidP="0071157D">
      <w:pPr>
        <w:pStyle w:val="Naslov3"/>
        <w:widowControl/>
        <w:numPr>
          <w:ilvl w:val="0"/>
          <w:numId w:val="4"/>
        </w:numPr>
        <w:autoSpaceDE w:val="0"/>
        <w:ind w:left="720"/>
        <w:jc w:val="both"/>
        <w:rPr>
          <w:rFonts w:eastAsia="Cambria" w:cs="Calibri"/>
          <w:b/>
          <w:color w:val="auto"/>
          <w:sz w:val="20"/>
        </w:rPr>
      </w:pPr>
      <w:bookmarkStart w:id="16" w:name="_Toc150492050"/>
      <w:r w:rsidRPr="0071157D">
        <w:rPr>
          <w:rFonts w:eastAsia="Cambria" w:cs="Calibri"/>
          <w:b/>
          <w:color w:val="auto"/>
          <w:sz w:val="20"/>
        </w:rPr>
        <w:t>Obvezne klavzule na polici</w:t>
      </w:r>
      <w:bookmarkEnd w:id="16"/>
      <w:r w:rsidRPr="0071157D">
        <w:rPr>
          <w:rFonts w:eastAsia="Cambria" w:cs="Calibri"/>
          <w:b/>
          <w:color w:val="auto"/>
          <w:sz w:val="20"/>
        </w:rPr>
        <w:t xml:space="preserve"> </w:t>
      </w:r>
    </w:p>
    <w:p w14:paraId="10A1F0D7" w14:textId="77777777" w:rsidR="0071157D" w:rsidRPr="0071157D" w:rsidRDefault="0071157D" w:rsidP="0071157D">
      <w:pPr>
        <w:widowControl/>
        <w:autoSpaceDE w:val="0"/>
        <w:jc w:val="both"/>
        <w:rPr>
          <w:rFonts w:eastAsia="Cambria" w:cs="Calibri"/>
          <w:sz w:val="20"/>
        </w:rPr>
      </w:pPr>
    </w:p>
    <w:p w14:paraId="2FA132CF"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Zavarovane so posamezne stvari, ki se premeščajo med lokacijami. </w:t>
      </w:r>
    </w:p>
    <w:p w14:paraId="56270CB5" w14:textId="77777777" w:rsidR="0071157D" w:rsidRPr="0071157D" w:rsidRDefault="0071157D" w:rsidP="0071157D">
      <w:pPr>
        <w:widowControl/>
        <w:autoSpaceDE w:val="0"/>
        <w:jc w:val="both"/>
        <w:rPr>
          <w:rFonts w:eastAsia="Cambria" w:cs="Calibri"/>
          <w:sz w:val="20"/>
        </w:rPr>
      </w:pPr>
    </w:p>
    <w:p w14:paraId="331F6FF8" w14:textId="77777777" w:rsidR="0071157D" w:rsidRPr="0071157D" w:rsidRDefault="0071157D" w:rsidP="0071157D">
      <w:pPr>
        <w:widowControl/>
        <w:autoSpaceDE w:val="0"/>
        <w:jc w:val="both"/>
        <w:rPr>
          <w:rFonts w:cs="Calibri"/>
          <w:sz w:val="20"/>
        </w:rPr>
      </w:pPr>
      <w:r w:rsidRPr="0071157D">
        <w:rPr>
          <w:rFonts w:eastAsia="Cambria" w:cs="Calibri"/>
          <w:sz w:val="20"/>
        </w:rPr>
        <w:t xml:space="preserve">Zavarovanje požarnih nevarnosti </w:t>
      </w:r>
      <w:r w:rsidRPr="0071157D">
        <w:rPr>
          <w:rFonts w:eastAsia="Cambria" w:cs="Calibri"/>
          <w:b/>
          <w:bCs/>
          <w:sz w:val="20"/>
        </w:rPr>
        <w:t>vključuje tudi škode na obstoječih gradbenih objektih, premičninah, ostalih posebnih objektih</w:t>
      </w:r>
      <w:r w:rsidRPr="0071157D">
        <w:rPr>
          <w:rFonts w:eastAsia="Cambria" w:cs="Calibri"/>
          <w:sz w:val="20"/>
        </w:rPr>
        <w:t xml:space="preserve">, na katerih se izvajajo dela (adaptacije, dograditve, rekonstrukcije ipd.), tudi v primeru, če ta dela neposredno ali posredno vplivajo na nastanek škode. </w:t>
      </w:r>
    </w:p>
    <w:p w14:paraId="58174C5E" w14:textId="77777777" w:rsidR="0071157D" w:rsidRPr="0071157D" w:rsidRDefault="0071157D" w:rsidP="0071157D">
      <w:pPr>
        <w:widowControl/>
        <w:autoSpaceDE w:val="0"/>
        <w:jc w:val="both"/>
        <w:rPr>
          <w:rFonts w:eastAsia="Cambria" w:cs="Calibri"/>
          <w:sz w:val="20"/>
        </w:rPr>
      </w:pPr>
    </w:p>
    <w:p w14:paraId="10D992BC"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Izliv vode vključuje tudi izliv vode iz cevi za odvod deževnice, ki so vgrajene v notranjosti zgradbe in iz talnih meteornih jaškov, ki so vgrajeni v notranjosti zgradbe, na vseh lokacijah naročnika. </w:t>
      </w:r>
    </w:p>
    <w:p w14:paraId="05DEEEF2" w14:textId="77777777" w:rsidR="0071157D" w:rsidRPr="0071157D" w:rsidRDefault="0071157D" w:rsidP="0071157D">
      <w:pPr>
        <w:widowControl/>
        <w:autoSpaceDE w:val="0"/>
        <w:jc w:val="both"/>
        <w:rPr>
          <w:rFonts w:eastAsia="Cambria" w:cs="Calibri"/>
          <w:sz w:val="20"/>
        </w:rPr>
      </w:pPr>
    </w:p>
    <w:p w14:paraId="548179A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Zavarovalnina za zavarovanje požarnih nevarnosti se izplača v celotnem znesku škode vseh stroškov(tudi pri delnih škodah), tako da zavarovanec pokrije celoten strošek sanacije oz. nakupa novih delov.</w:t>
      </w:r>
    </w:p>
    <w:p w14:paraId="0625D1CB" w14:textId="77777777" w:rsidR="0071157D" w:rsidRDefault="0071157D" w:rsidP="0071157D">
      <w:pPr>
        <w:widowControl/>
        <w:autoSpaceDE w:val="0"/>
        <w:jc w:val="both"/>
        <w:rPr>
          <w:rFonts w:eastAsia="Cambria" w:cs="Calibri"/>
          <w:sz w:val="20"/>
        </w:rPr>
      </w:pPr>
    </w:p>
    <w:p w14:paraId="15E9A9A8" w14:textId="77777777" w:rsidR="00D132CA" w:rsidRPr="0071157D" w:rsidRDefault="00D132CA" w:rsidP="0071157D">
      <w:pPr>
        <w:widowControl/>
        <w:autoSpaceDE w:val="0"/>
        <w:jc w:val="both"/>
        <w:rPr>
          <w:rFonts w:eastAsia="Cambria" w:cs="Calibri"/>
          <w:sz w:val="20"/>
        </w:rPr>
      </w:pPr>
    </w:p>
    <w:p w14:paraId="73EE1A75" w14:textId="77777777" w:rsidR="0071157D" w:rsidRPr="0071157D" w:rsidRDefault="0071157D" w:rsidP="0071157D">
      <w:pPr>
        <w:pStyle w:val="Naslov3"/>
        <w:numPr>
          <w:ilvl w:val="0"/>
          <w:numId w:val="4"/>
        </w:numPr>
        <w:ind w:left="720"/>
        <w:jc w:val="both"/>
        <w:rPr>
          <w:rFonts w:eastAsia="Cambria" w:cs="Calibri"/>
          <w:b/>
          <w:color w:val="auto"/>
          <w:sz w:val="20"/>
        </w:rPr>
      </w:pPr>
      <w:bookmarkStart w:id="17" w:name="_Toc150492051"/>
      <w:r w:rsidRPr="0071157D">
        <w:rPr>
          <w:rFonts w:eastAsia="Cambria" w:cs="Calibri"/>
          <w:b/>
          <w:color w:val="auto"/>
          <w:sz w:val="20"/>
        </w:rPr>
        <w:lastRenderedPageBreak/>
        <w:t>Požarna nevarnost</w:t>
      </w:r>
      <w:bookmarkEnd w:id="17"/>
      <w:r w:rsidRPr="0071157D">
        <w:rPr>
          <w:rFonts w:eastAsia="Cambria" w:cs="Calibri"/>
          <w:b/>
          <w:color w:val="auto"/>
          <w:sz w:val="20"/>
        </w:rPr>
        <w:t xml:space="preserve"> </w:t>
      </w:r>
    </w:p>
    <w:p w14:paraId="1079DFCF" w14:textId="77777777" w:rsidR="0071157D" w:rsidRPr="0071157D" w:rsidRDefault="0071157D" w:rsidP="0071157D">
      <w:pPr>
        <w:jc w:val="both"/>
        <w:rPr>
          <w:rFonts w:eastAsia="Cambria" w:cs="Calibri"/>
          <w:sz w:val="20"/>
        </w:rPr>
      </w:pPr>
    </w:p>
    <w:p w14:paraId="2E8BD1DB" w14:textId="77777777" w:rsidR="0071157D" w:rsidRPr="0071157D" w:rsidRDefault="0071157D" w:rsidP="0071157D">
      <w:pPr>
        <w:jc w:val="both"/>
        <w:rPr>
          <w:rFonts w:eastAsia="Cambria" w:cs="Calibri"/>
          <w:sz w:val="20"/>
        </w:rPr>
      </w:pPr>
      <w:r w:rsidRPr="0071157D">
        <w:rPr>
          <w:rFonts w:eastAsia="Cambria" w:cs="Calibri"/>
          <w:sz w:val="20"/>
        </w:rPr>
        <w:t>Zavarujejo se BREZ ODBITNE FRANŠIZE, za dodatne nevarnosti velja tudi BREZ LETNEGA AGREGATA. Podane so knjigovodske nabavne vrednosti iz računovodskih evidenc, razen če je navedeno drugače.</w:t>
      </w:r>
    </w:p>
    <w:p w14:paraId="44FE873D" w14:textId="77777777" w:rsidR="0071157D" w:rsidRPr="0071157D" w:rsidRDefault="0071157D" w:rsidP="0071157D">
      <w:pPr>
        <w:rPr>
          <w:rFonts w:eastAsia="Cambria" w:cs="Calibri"/>
          <w:sz w:val="20"/>
        </w:rPr>
      </w:pPr>
    </w:p>
    <w:p w14:paraId="73971057" w14:textId="77777777" w:rsidR="0071157D" w:rsidRPr="0071157D" w:rsidRDefault="0071157D" w:rsidP="0071157D">
      <w:pPr>
        <w:numPr>
          <w:ilvl w:val="0"/>
          <w:numId w:val="10"/>
        </w:numPr>
        <w:rPr>
          <w:rFonts w:eastAsia="Cambria" w:cs="Calibri"/>
          <w:b/>
          <w:sz w:val="20"/>
        </w:rPr>
      </w:pPr>
      <w:r w:rsidRPr="0071157D">
        <w:rPr>
          <w:rFonts w:eastAsia="Cambria" w:cs="Calibri"/>
          <w:b/>
          <w:sz w:val="20"/>
        </w:rPr>
        <w:t>Zavarovane nevarnosti</w:t>
      </w:r>
    </w:p>
    <w:p w14:paraId="055ACA00" w14:textId="77777777" w:rsidR="0071157D" w:rsidRPr="0071157D" w:rsidRDefault="0071157D" w:rsidP="0071157D">
      <w:pPr>
        <w:rPr>
          <w:rFonts w:eastAsia="Cambria" w:cs="Calibri"/>
          <w:sz w:val="20"/>
        </w:rPr>
      </w:pPr>
      <w:r w:rsidRPr="0071157D">
        <w:rPr>
          <w:rFonts w:eastAsia="Cambria" w:cs="Calibri"/>
          <w:sz w:val="20"/>
        </w:rPr>
        <w:t>Na zavarovalno vsoto pod temeljno požarno zavarovanje vključuje:</w:t>
      </w:r>
    </w:p>
    <w:p w14:paraId="0704272A" w14:textId="77777777" w:rsidR="0071157D" w:rsidRPr="0071157D" w:rsidRDefault="0071157D" w:rsidP="0071157D">
      <w:pPr>
        <w:numPr>
          <w:ilvl w:val="6"/>
          <w:numId w:val="8"/>
        </w:numPr>
        <w:rPr>
          <w:rFonts w:eastAsia="Cambria" w:cs="Calibri"/>
          <w:sz w:val="20"/>
        </w:rPr>
      </w:pPr>
      <w:r w:rsidRPr="0071157D">
        <w:rPr>
          <w:rFonts w:eastAsia="Cambria" w:cs="Calibri"/>
          <w:sz w:val="20"/>
        </w:rPr>
        <w:t xml:space="preserve">Požar </w:t>
      </w:r>
    </w:p>
    <w:p w14:paraId="455F1C79" w14:textId="5FF09851" w:rsidR="0071157D" w:rsidRPr="0071157D" w:rsidRDefault="0071157D" w:rsidP="0071157D">
      <w:pPr>
        <w:numPr>
          <w:ilvl w:val="6"/>
          <w:numId w:val="8"/>
        </w:numPr>
        <w:rPr>
          <w:rFonts w:eastAsia="Cambria" w:cs="Calibri"/>
          <w:sz w:val="20"/>
        </w:rPr>
      </w:pPr>
      <w:r w:rsidRPr="0071157D">
        <w:rPr>
          <w:rFonts w:eastAsia="Cambria" w:cs="Calibri"/>
          <w:sz w:val="20"/>
        </w:rPr>
        <w:t xml:space="preserve">Strela </w:t>
      </w:r>
      <w:r>
        <w:rPr>
          <w:rFonts w:eastAsia="Cambria" w:cs="Calibri"/>
          <w:sz w:val="20"/>
        </w:rPr>
        <w:t>(vključuje indirekten udar)</w:t>
      </w:r>
    </w:p>
    <w:p w14:paraId="6CD419DB" w14:textId="77777777" w:rsidR="0071157D" w:rsidRPr="0071157D" w:rsidRDefault="0071157D" w:rsidP="0071157D">
      <w:pPr>
        <w:numPr>
          <w:ilvl w:val="6"/>
          <w:numId w:val="8"/>
        </w:numPr>
        <w:rPr>
          <w:rFonts w:eastAsia="Cambria" w:cs="Calibri"/>
          <w:sz w:val="20"/>
        </w:rPr>
      </w:pPr>
      <w:r w:rsidRPr="0071157D">
        <w:rPr>
          <w:rFonts w:eastAsia="Cambria" w:cs="Calibri"/>
          <w:sz w:val="20"/>
        </w:rPr>
        <w:t xml:space="preserve">Eksplozija </w:t>
      </w:r>
    </w:p>
    <w:p w14:paraId="1FF0E6D7" w14:textId="77777777" w:rsidR="0071157D" w:rsidRPr="0071157D" w:rsidRDefault="0071157D" w:rsidP="0071157D">
      <w:pPr>
        <w:numPr>
          <w:ilvl w:val="6"/>
          <w:numId w:val="8"/>
        </w:numPr>
        <w:rPr>
          <w:rFonts w:eastAsia="Cambria" w:cs="Calibri"/>
          <w:sz w:val="20"/>
        </w:rPr>
      </w:pPr>
      <w:r w:rsidRPr="0071157D">
        <w:rPr>
          <w:rFonts w:eastAsia="Cambria" w:cs="Calibri"/>
          <w:sz w:val="20"/>
        </w:rPr>
        <w:t xml:space="preserve">Padec zračnega plovila </w:t>
      </w:r>
    </w:p>
    <w:p w14:paraId="77D47861" w14:textId="77777777" w:rsidR="0071157D" w:rsidRPr="0071157D" w:rsidRDefault="0071157D" w:rsidP="0071157D">
      <w:pPr>
        <w:widowControl/>
        <w:numPr>
          <w:ilvl w:val="6"/>
          <w:numId w:val="8"/>
        </w:numPr>
        <w:autoSpaceDE w:val="0"/>
        <w:spacing w:after="18"/>
        <w:jc w:val="both"/>
        <w:rPr>
          <w:rFonts w:eastAsia="Cambria" w:cs="Calibri"/>
          <w:sz w:val="20"/>
        </w:rPr>
      </w:pPr>
      <w:r w:rsidRPr="0071157D">
        <w:rPr>
          <w:rFonts w:eastAsia="Cambria" w:cs="Calibri"/>
          <w:sz w:val="20"/>
        </w:rPr>
        <w:t xml:space="preserve">Vihar </w:t>
      </w:r>
    </w:p>
    <w:p w14:paraId="2D1B1CDF" w14:textId="77777777" w:rsidR="0071157D" w:rsidRPr="0071157D" w:rsidRDefault="0071157D" w:rsidP="0071157D">
      <w:pPr>
        <w:widowControl/>
        <w:numPr>
          <w:ilvl w:val="6"/>
          <w:numId w:val="8"/>
        </w:numPr>
        <w:autoSpaceDE w:val="0"/>
        <w:spacing w:after="18"/>
        <w:jc w:val="both"/>
        <w:rPr>
          <w:rFonts w:eastAsia="Cambria" w:cs="Calibri"/>
          <w:sz w:val="20"/>
        </w:rPr>
      </w:pPr>
      <w:r w:rsidRPr="0071157D">
        <w:rPr>
          <w:rFonts w:eastAsia="Cambria" w:cs="Calibri"/>
          <w:sz w:val="20"/>
        </w:rPr>
        <w:t xml:space="preserve">Toča </w:t>
      </w:r>
    </w:p>
    <w:p w14:paraId="042F65C4" w14:textId="77777777" w:rsidR="0071157D" w:rsidRPr="0071157D" w:rsidRDefault="0071157D" w:rsidP="0071157D">
      <w:pPr>
        <w:widowControl/>
        <w:numPr>
          <w:ilvl w:val="6"/>
          <w:numId w:val="8"/>
        </w:numPr>
        <w:autoSpaceDE w:val="0"/>
        <w:spacing w:after="18"/>
        <w:jc w:val="both"/>
        <w:rPr>
          <w:rFonts w:eastAsia="Cambria" w:cs="Calibri"/>
          <w:sz w:val="20"/>
        </w:rPr>
      </w:pPr>
      <w:r w:rsidRPr="0071157D">
        <w:rPr>
          <w:rFonts w:eastAsia="Cambria" w:cs="Calibri"/>
          <w:sz w:val="20"/>
        </w:rPr>
        <w:t xml:space="preserve">Manifestacije in demonstracije </w:t>
      </w:r>
    </w:p>
    <w:p w14:paraId="295FC002" w14:textId="77777777" w:rsidR="0071157D" w:rsidRPr="0071157D" w:rsidRDefault="0071157D" w:rsidP="0071157D">
      <w:pPr>
        <w:widowControl/>
        <w:numPr>
          <w:ilvl w:val="6"/>
          <w:numId w:val="8"/>
        </w:numPr>
        <w:autoSpaceDE w:val="0"/>
        <w:jc w:val="both"/>
        <w:rPr>
          <w:rFonts w:eastAsia="Cambria" w:cs="Calibri"/>
          <w:sz w:val="20"/>
        </w:rPr>
      </w:pPr>
      <w:r w:rsidRPr="0071157D">
        <w:rPr>
          <w:rFonts w:eastAsia="Cambria" w:cs="Calibri"/>
          <w:sz w:val="20"/>
        </w:rPr>
        <w:t xml:space="preserve">Udarec zavarovančevega motornega vozila in premičnega delovnega stroja v gradbeni objekt </w:t>
      </w:r>
    </w:p>
    <w:p w14:paraId="5955E238" w14:textId="77777777" w:rsidR="0071157D" w:rsidRPr="0071157D" w:rsidRDefault="0071157D" w:rsidP="0071157D">
      <w:pPr>
        <w:widowControl/>
        <w:autoSpaceDE w:val="0"/>
        <w:jc w:val="both"/>
        <w:rPr>
          <w:rFonts w:eastAsia="Cambria" w:cs="Calibri"/>
          <w:b/>
          <w:bCs/>
          <w:sz w:val="20"/>
        </w:rPr>
      </w:pPr>
    </w:p>
    <w:p w14:paraId="4ED461D9" w14:textId="77777777" w:rsidR="0071157D" w:rsidRPr="0071157D" w:rsidRDefault="0071157D" w:rsidP="0071157D">
      <w:pPr>
        <w:widowControl/>
        <w:numPr>
          <w:ilvl w:val="0"/>
          <w:numId w:val="10"/>
        </w:numPr>
        <w:autoSpaceDE w:val="0"/>
        <w:jc w:val="both"/>
        <w:rPr>
          <w:rFonts w:eastAsia="Cambria" w:cs="Calibri"/>
          <w:b/>
          <w:bCs/>
          <w:sz w:val="20"/>
        </w:rPr>
      </w:pPr>
      <w:r w:rsidRPr="0071157D">
        <w:rPr>
          <w:rFonts w:eastAsia="Cambria" w:cs="Calibri"/>
          <w:b/>
          <w:bCs/>
          <w:sz w:val="20"/>
        </w:rPr>
        <w:t>Na I. riziko se zavaruje kot dodatno nevarnost</w:t>
      </w:r>
    </w:p>
    <w:p w14:paraId="44BAA410" w14:textId="77777777" w:rsidR="0071157D" w:rsidRPr="0071157D" w:rsidRDefault="0071157D" w:rsidP="0071157D">
      <w:pPr>
        <w:widowControl/>
        <w:numPr>
          <w:ilvl w:val="0"/>
          <w:numId w:val="9"/>
        </w:numPr>
        <w:autoSpaceDE w:val="0"/>
        <w:jc w:val="both"/>
        <w:rPr>
          <w:rFonts w:eastAsia="Cambria" w:cs="Calibri"/>
          <w:sz w:val="20"/>
        </w:rPr>
      </w:pPr>
      <w:r w:rsidRPr="0071157D">
        <w:rPr>
          <w:rFonts w:eastAsia="Cambria" w:cs="Calibri"/>
          <w:sz w:val="20"/>
        </w:rPr>
        <w:t>Izliv vode (vključno z izlivom vode iz cevi za odvod deževnice, ki je vgrajena)</w:t>
      </w:r>
    </w:p>
    <w:p w14:paraId="4734D8AC" w14:textId="77777777" w:rsidR="0071157D" w:rsidRPr="0071157D" w:rsidRDefault="0071157D" w:rsidP="0071157D">
      <w:pPr>
        <w:widowControl/>
        <w:numPr>
          <w:ilvl w:val="0"/>
          <w:numId w:val="9"/>
        </w:numPr>
        <w:autoSpaceDE w:val="0"/>
        <w:jc w:val="both"/>
        <w:rPr>
          <w:rFonts w:eastAsia="Cambria" w:cs="Calibri"/>
          <w:sz w:val="20"/>
        </w:rPr>
      </w:pPr>
      <w:r w:rsidRPr="0071157D">
        <w:rPr>
          <w:rFonts w:eastAsia="Cambria" w:cs="Calibri"/>
          <w:sz w:val="20"/>
        </w:rPr>
        <w:t>Metorne vode</w:t>
      </w:r>
    </w:p>
    <w:p w14:paraId="516916AD" w14:textId="77777777" w:rsidR="0071157D" w:rsidRPr="0071157D" w:rsidRDefault="0071157D" w:rsidP="0071157D">
      <w:pPr>
        <w:widowControl/>
        <w:numPr>
          <w:ilvl w:val="0"/>
          <w:numId w:val="9"/>
        </w:numPr>
        <w:autoSpaceDE w:val="0"/>
        <w:jc w:val="both"/>
        <w:rPr>
          <w:rFonts w:eastAsia="Cambria" w:cs="Calibri"/>
          <w:sz w:val="20"/>
        </w:rPr>
      </w:pPr>
      <w:r w:rsidRPr="0071157D">
        <w:rPr>
          <w:rFonts w:eastAsia="Cambria" w:cs="Calibri"/>
          <w:sz w:val="20"/>
        </w:rPr>
        <w:t>Teža snega</w:t>
      </w:r>
    </w:p>
    <w:p w14:paraId="4797BCAB" w14:textId="77777777" w:rsidR="0071157D" w:rsidRPr="0071157D" w:rsidRDefault="0071157D" w:rsidP="0071157D">
      <w:pPr>
        <w:widowControl/>
        <w:numPr>
          <w:ilvl w:val="0"/>
          <w:numId w:val="9"/>
        </w:numPr>
        <w:autoSpaceDE w:val="0"/>
        <w:jc w:val="both"/>
        <w:rPr>
          <w:rFonts w:eastAsia="Cambria" w:cs="Calibri"/>
          <w:sz w:val="20"/>
        </w:rPr>
      </w:pPr>
      <w:r w:rsidRPr="0071157D">
        <w:rPr>
          <w:rFonts w:eastAsia="Cambria" w:cs="Calibri"/>
          <w:sz w:val="20"/>
        </w:rPr>
        <w:t>Poplava ali talna voda</w:t>
      </w:r>
    </w:p>
    <w:p w14:paraId="232DD373" w14:textId="77777777" w:rsidR="0071157D" w:rsidRPr="0071157D" w:rsidRDefault="0071157D" w:rsidP="0071157D">
      <w:pPr>
        <w:widowControl/>
        <w:autoSpaceDE w:val="0"/>
        <w:jc w:val="both"/>
        <w:rPr>
          <w:rFonts w:eastAsia="Cambria" w:cs="Calibri"/>
          <w:sz w:val="20"/>
        </w:rPr>
      </w:pPr>
    </w:p>
    <w:p w14:paraId="3015A8C3"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Višine zavarovalnih vsot in vsot prvega rizika so opredeljene v prilogi. Zavarovalnina za zavarovanje požarnih nevarnosti se izplača v celotnem znesku škode vseh stroškov (tudi pri delnih škodah), tako da zavarovanec pokrije celoten strošek sanacije oz. nakupa novih delov. Odbitnih franšiz ni.</w:t>
      </w:r>
    </w:p>
    <w:p w14:paraId="49F80D57" w14:textId="77777777" w:rsidR="0071157D" w:rsidRPr="0071157D" w:rsidRDefault="0071157D" w:rsidP="0071157D">
      <w:pPr>
        <w:widowControl/>
        <w:autoSpaceDE w:val="0"/>
        <w:jc w:val="both"/>
        <w:rPr>
          <w:rFonts w:eastAsia="Cambria" w:cs="Calibri"/>
          <w:sz w:val="20"/>
        </w:rPr>
      </w:pPr>
    </w:p>
    <w:p w14:paraId="4C24ADE7" w14:textId="77777777" w:rsidR="0071157D" w:rsidRPr="0071157D" w:rsidRDefault="0071157D" w:rsidP="0071157D">
      <w:pPr>
        <w:widowControl/>
        <w:autoSpaceDE w:val="0"/>
        <w:jc w:val="both"/>
        <w:rPr>
          <w:rFonts w:eastAsia="Cambria" w:cs="Calibri"/>
          <w:sz w:val="20"/>
        </w:rPr>
      </w:pPr>
    </w:p>
    <w:p w14:paraId="363054F4" w14:textId="77777777" w:rsidR="0071157D" w:rsidRPr="0071157D" w:rsidRDefault="0071157D" w:rsidP="0071157D">
      <w:pPr>
        <w:widowControl/>
        <w:numPr>
          <w:ilvl w:val="0"/>
          <w:numId w:val="10"/>
        </w:numPr>
        <w:autoSpaceDE w:val="0"/>
        <w:jc w:val="both"/>
        <w:rPr>
          <w:rFonts w:eastAsia="Cambria" w:cs="Calibri"/>
          <w:b/>
          <w:sz w:val="20"/>
        </w:rPr>
      </w:pPr>
      <w:r w:rsidRPr="0071157D">
        <w:rPr>
          <w:rFonts w:eastAsia="Cambria" w:cs="Calibri"/>
          <w:b/>
          <w:sz w:val="20"/>
        </w:rPr>
        <w:t>Opredelitev dodatnih nevarnosti</w:t>
      </w:r>
    </w:p>
    <w:p w14:paraId="7737ECE7" w14:textId="77777777" w:rsidR="0071157D" w:rsidRPr="0071157D" w:rsidRDefault="0071157D" w:rsidP="0071157D">
      <w:pPr>
        <w:jc w:val="both"/>
        <w:rPr>
          <w:rFonts w:cs="Calibri"/>
          <w:b/>
          <w:bCs/>
          <w:sz w:val="20"/>
        </w:rPr>
      </w:pPr>
    </w:p>
    <w:p w14:paraId="37885912" w14:textId="77777777" w:rsidR="0071157D" w:rsidRPr="0071157D" w:rsidRDefault="0071157D" w:rsidP="0071157D">
      <w:pPr>
        <w:jc w:val="both"/>
        <w:rPr>
          <w:rFonts w:cs="Calibri"/>
          <w:b/>
          <w:bCs/>
          <w:sz w:val="20"/>
        </w:rPr>
      </w:pPr>
      <w:r w:rsidRPr="0071157D">
        <w:rPr>
          <w:rFonts w:cs="Calibri"/>
          <w:b/>
          <w:bCs/>
          <w:sz w:val="20"/>
        </w:rPr>
        <w:t>Izliv vode</w:t>
      </w:r>
    </w:p>
    <w:p w14:paraId="04CDEAD3" w14:textId="77777777" w:rsidR="0071157D" w:rsidRPr="0071157D" w:rsidRDefault="0071157D" w:rsidP="0071157D">
      <w:pPr>
        <w:jc w:val="both"/>
        <w:rPr>
          <w:rFonts w:cs="Calibri"/>
          <w:bCs/>
          <w:sz w:val="20"/>
        </w:rPr>
      </w:pPr>
      <w:r w:rsidRPr="0071157D">
        <w:rPr>
          <w:rFonts w:cs="Calibri"/>
          <w:bCs/>
          <w:sz w:val="20"/>
        </w:rPr>
        <w:t>Zavarovanje krije škodo na predmetu zavarovanja zaradi izliva vode iz dovodnih in odvodnih cevi, iz naprav za vodno in parno gretje ali drugih naprav priključenih na cevovodno omrežje, izliv vode iz stabilnih gasilnih naprav ali drugih naprav priključenih na cevovodno omrežje, izbruha pare iz naprav za toplovodno in parno gretje, kot tudi talnega gretja ter vodnih klima naprav vključno s škodami zaradi prerjavenja in netesnenja. Zavarovani so tudi stroški vseh obrtniških del (delo in material). Zavarovani so običajni stroški za iskanje mesta napake ter običajni stroški gradbenih del.</w:t>
      </w:r>
    </w:p>
    <w:p w14:paraId="6AB6479D" w14:textId="77777777" w:rsidR="0071157D" w:rsidRPr="0071157D" w:rsidRDefault="0071157D" w:rsidP="0071157D">
      <w:pPr>
        <w:jc w:val="both"/>
        <w:rPr>
          <w:rFonts w:cs="Calibri"/>
          <w:sz w:val="20"/>
        </w:rPr>
      </w:pPr>
    </w:p>
    <w:p w14:paraId="6DE63D41" w14:textId="77777777" w:rsidR="0071157D" w:rsidRPr="0071157D" w:rsidRDefault="0071157D" w:rsidP="0071157D">
      <w:pPr>
        <w:widowControl/>
        <w:autoSpaceDE w:val="0"/>
        <w:jc w:val="both"/>
        <w:rPr>
          <w:rFonts w:eastAsia="Cambria" w:cs="Calibri"/>
          <w:bCs/>
          <w:sz w:val="20"/>
        </w:rPr>
      </w:pPr>
      <w:r w:rsidRPr="0071157D">
        <w:rPr>
          <w:rFonts w:eastAsia="Cambria" w:cs="Calibri"/>
          <w:bCs/>
          <w:sz w:val="20"/>
        </w:rPr>
        <w:t>Zavarovanje krije tudi riziko izliva vode iz odprtih vodovodnih pip in iz cevi za odvod deževnice, ki je vgrajena.</w:t>
      </w:r>
    </w:p>
    <w:p w14:paraId="34C8E40B" w14:textId="77777777" w:rsidR="0071157D" w:rsidRPr="0071157D" w:rsidRDefault="0071157D" w:rsidP="0071157D">
      <w:pPr>
        <w:jc w:val="both"/>
        <w:rPr>
          <w:rFonts w:cs="Calibri"/>
          <w:sz w:val="20"/>
        </w:rPr>
      </w:pPr>
    </w:p>
    <w:p w14:paraId="19E15689" w14:textId="77777777" w:rsidR="0071157D" w:rsidRPr="0071157D" w:rsidRDefault="0071157D" w:rsidP="0071157D">
      <w:pPr>
        <w:jc w:val="both"/>
        <w:rPr>
          <w:rFonts w:cs="Calibri"/>
          <w:b/>
          <w:bCs/>
          <w:sz w:val="20"/>
        </w:rPr>
      </w:pPr>
      <w:r w:rsidRPr="0071157D">
        <w:rPr>
          <w:rFonts w:cs="Calibri"/>
          <w:b/>
          <w:bCs/>
          <w:sz w:val="20"/>
        </w:rPr>
        <w:t>Meteorne vode</w:t>
      </w:r>
    </w:p>
    <w:p w14:paraId="74C185C1" w14:textId="77777777" w:rsidR="0071157D" w:rsidRPr="0071157D" w:rsidRDefault="0071157D" w:rsidP="0071157D">
      <w:pPr>
        <w:jc w:val="both"/>
        <w:rPr>
          <w:rFonts w:cs="Calibri"/>
          <w:sz w:val="20"/>
        </w:rPr>
      </w:pPr>
      <w:r w:rsidRPr="0071157D">
        <w:rPr>
          <w:rFonts w:cs="Calibri"/>
          <w:sz w:val="20"/>
        </w:rPr>
        <w:t>Meteorna voda je padavinska voda. Za meteorno vodo se štejejo vse vrste padavinskih voda, ki v obliki padavin padajo na zavarovani predmet. S to nevarnostjo je krita škoda na predmetu zavarovanja, zaradi vdora meteorne vode s streh zgradb, če odtočne cevi ali žlebove zamaši toča ali stvari, ki jih je naneslo neurje, krita je tudi škoda ki jo povzroči žled ali zmrzal. Krita je tudi škoda, ki jo povzroči preobilica meteorne vode, ki jo ustrezno dimenzionirane in redno vzdrževane ter čiščene odtočne cevi, kanali ali žlebovi ne zmorejo hitro odvajati s strehe.</w:t>
      </w:r>
    </w:p>
    <w:p w14:paraId="3F3541F6" w14:textId="77777777" w:rsidR="0071157D" w:rsidRPr="0071157D" w:rsidRDefault="0071157D" w:rsidP="0071157D">
      <w:pPr>
        <w:jc w:val="both"/>
        <w:rPr>
          <w:rFonts w:cs="Calibri"/>
          <w:sz w:val="20"/>
        </w:rPr>
      </w:pPr>
    </w:p>
    <w:p w14:paraId="79305627" w14:textId="77777777" w:rsidR="0071157D" w:rsidRPr="0071157D" w:rsidRDefault="0071157D" w:rsidP="0071157D">
      <w:pPr>
        <w:widowControl/>
        <w:autoSpaceDE w:val="0"/>
        <w:jc w:val="both"/>
        <w:rPr>
          <w:rFonts w:eastAsia="Cambria" w:cs="Calibri"/>
          <w:sz w:val="20"/>
        </w:rPr>
      </w:pPr>
      <w:r w:rsidRPr="0071157D">
        <w:rPr>
          <w:rFonts w:cs="Calibri"/>
          <w:b/>
          <w:bCs/>
          <w:sz w:val="20"/>
        </w:rPr>
        <w:t>Poplava</w:t>
      </w:r>
    </w:p>
    <w:p w14:paraId="4E660390" w14:textId="77777777" w:rsidR="0071157D" w:rsidRPr="0071157D" w:rsidRDefault="0071157D" w:rsidP="0071157D">
      <w:pPr>
        <w:jc w:val="both"/>
        <w:rPr>
          <w:rFonts w:cs="Calibri"/>
          <w:sz w:val="20"/>
        </w:rPr>
      </w:pPr>
      <w:r w:rsidRPr="0071157D">
        <w:rPr>
          <w:rFonts w:cs="Calibri"/>
          <w:sz w:val="20"/>
        </w:rPr>
        <w:t xml:space="preserve">Zavarovanje krije škodo na predmetu zavarovanja, ki jo povzroči poplava. Poplava je, če stalne vode (reke, jezera, morja, potoki) poplavijo zemljišče, na katerem je predmet zavarovanja, ker so prestopile bregove, predrle nasipe, porušile jezove ali se razlile zaradi izredno visoke plime, valov ali izrednega pritoka vode iz umetnih jezer. Poplava je tudi poplavljanje vode zaradi utrganega oblaka, kakor tudi naključno poplavljanje voda, ki zaradi izredno močnih padavin drejo po pobočjih, cestah in poteh (hudourniki). Zavarovanje krije tudi škodo zaradi meteorne vode iz jaškov za odvod meteorne vode, ki je posledica izredno močnih kratkotrajnih padavin. Kot poplava se obravnava tudi talna voda, ki je posledica nenadnega dviga podtalnice zaradi obilnih nenadnih padavin ali nenadnega topljenja večje količine snega. Podtalnica je stalno gibajoča se količina vode pod nivojem zemeljskega površja. </w:t>
      </w:r>
    </w:p>
    <w:p w14:paraId="3AA38CA5" w14:textId="77777777" w:rsidR="0071157D" w:rsidRPr="0071157D" w:rsidRDefault="0071157D" w:rsidP="0071157D">
      <w:pPr>
        <w:pStyle w:val="Vsebinatabele"/>
        <w:jc w:val="both"/>
        <w:rPr>
          <w:rFonts w:ascii="Calibri" w:hAnsi="Calibri" w:cs="Calibri"/>
        </w:rPr>
      </w:pPr>
    </w:p>
    <w:p w14:paraId="2F576DE9" w14:textId="77777777" w:rsidR="0071157D" w:rsidRPr="0071157D" w:rsidRDefault="0071157D" w:rsidP="0071157D">
      <w:pPr>
        <w:pStyle w:val="Naslov3"/>
        <w:jc w:val="both"/>
        <w:rPr>
          <w:rFonts w:eastAsia="Cambria" w:cs="Calibri"/>
          <w:b/>
          <w:bCs/>
          <w:color w:val="auto"/>
          <w:sz w:val="20"/>
        </w:rPr>
      </w:pPr>
      <w:bookmarkStart w:id="18" w:name="_Toc150492052"/>
      <w:r w:rsidRPr="0071157D">
        <w:rPr>
          <w:rFonts w:eastAsia="Cambria" w:cs="Calibri"/>
          <w:b/>
          <w:bCs/>
          <w:color w:val="auto"/>
          <w:sz w:val="20"/>
        </w:rPr>
        <w:t>Strojelom</w:t>
      </w:r>
      <w:bookmarkEnd w:id="18"/>
    </w:p>
    <w:p w14:paraId="48204090" w14:textId="77777777" w:rsidR="0071157D" w:rsidRPr="0071157D" w:rsidRDefault="0071157D" w:rsidP="0071157D">
      <w:pPr>
        <w:jc w:val="both"/>
        <w:rPr>
          <w:rFonts w:eastAsia="Cambria" w:cs="Calibri"/>
          <w:sz w:val="20"/>
        </w:rPr>
      </w:pPr>
    </w:p>
    <w:p w14:paraId="1859A1A4" w14:textId="77777777" w:rsidR="0071157D" w:rsidRPr="0071157D" w:rsidRDefault="0071157D" w:rsidP="0071157D">
      <w:pPr>
        <w:jc w:val="both"/>
        <w:rPr>
          <w:rFonts w:eastAsia="Cambria" w:cs="Calibri"/>
          <w:bCs/>
          <w:sz w:val="20"/>
        </w:rPr>
      </w:pPr>
      <w:r w:rsidRPr="0071157D">
        <w:rPr>
          <w:rFonts w:eastAsia="Cambria" w:cs="Calibri"/>
          <w:bCs/>
          <w:sz w:val="20"/>
        </w:rPr>
        <w:t>Zavarovanje krije vsako uničenje ali poškodovanje strojev, strojnih naprav, aparatov, instalacij, električnih naprav in njihovo polnjenje (mediji), instalacije ter podstavki, ležišča in temelji strojev ter vseh drugih strojev in naprav naročnika (gospodinjski aparati, delovni stroji, priključki ipd.). Zavarovanje krije vsako nenadno in nepričakovano uničenje ali poškodovanje zavarovane stvari, tudi zaradi mehanskega loma, napak v konstrukciji ali materialu, delovanja električne energije, zatajitve varovalnih ali regulacijskih naprav, padca, udarca ali prevrnitve in drugih vzrokov, do zavarovalne vsote. Strojelom se zavaruje z 10% odbitno franšizo od zavarovalnine, brez odkupa amortizacije.</w:t>
      </w:r>
    </w:p>
    <w:p w14:paraId="419AD570" w14:textId="77777777" w:rsidR="0071157D" w:rsidRPr="0071157D" w:rsidRDefault="0071157D" w:rsidP="0071157D">
      <w:pPr>
        <w:jc w:val="both"/>
        <w:rPr>
          <w:rFonts w:eastAsia="Cambria" w:cs="Calibri"/>
          <w:bCs/>
          <w:sz w:val="20"/>
        </w:rPr>
      </w:pPr>
      <w:r w:rsidRPr="0071157D">
        <w:rPr>
          <w:rFonts w:eastAsia="Cambria" w:cs="Calibri"/>
          <w:bCs/>
          <w:sz w:val="20"/>
        </w:rPr>
        <w:t>Zavarovalne vsote so navedene v prilogi.</w:t>
      </w:r>
    </w:p>
    <w:p w14:paraId="6BFB00C0" w14:textId="77777777" w:rsidR="0071157D" w:rsidRPr="0071157D" w:rsidRDefault="0071157D" w:rsidP="0071157D">
      <w:pPr>
        <w:jc w:val="both"/>
        <w:rPr>
          <w:rFonts w:cs="Calibri"/>
          <w:sz w:val="20"/>
        </w:rPr>
      </w:pPr>
    </w:p>
    <w:p w14:paraId="1758C881" w14:textId="77777777" w:rsidR="0071157D" w:rsidRPr="0071157D" w:rsidRDefault="0071157D" w:rsidP="0071157D">
      <w:pPr>
        <w:pStyle w:val="Naslov3"/>
        <w:jc w:val="both"/>
        <w:rPr>
          <w:rFonts w:eastAsia="Cambria" w:cs="Calibri"/>
          <w:b/>
          <w:bCs/>
          <w:color w:val="auto"/>
          <w:sz w:val="20"/>
        </w:rPr>
      </w:pPr>
      <w:bookmarkStart w:id="19" w:name="_Toc150492053"/>
      <w:r w:rsidRPr="0071157D">
        <w:rPr>
          <w:rFonts w:eastAsia="Cambria" w:cs="Calibri"/>
          <w:b/>
          <w:bCs/>
          <w:color w:val="auto"/>
          <w:sz w:val="20"/>
        </w:rPr>
        <w:t>Vlom</w:t>
      </w:r>
      <w:bookmarkEnd w:id="19"/>
    </w:p>
    <w:p w14:paraId="4410AEFE" w14:textId="77777777" w:rsidR="0071157D" w:rsidRPr="0071157D" w:rsidRDefault="0071157D" w:rsidP="0071157D">
      <w:pPr>
        <w:jc w:val="both"/>
        <w:rPr>
          <w:rFonts w:eastAsia="Cambria" w:cs="Calibri"/>
          <w:bCs/>
          <w:sz w:val="20"/>
        </w:rPr>
      </w:pPr>
    </w:p>
    <w:p w14:paraId="4F160D9B" w14:textId="77777777" w:rsidR="0071157D" w:rsidRPr="0071157D" w:rsidRDefault="0071157D" w:rsidP="0071157D">
      <w:pPr>
        <w:jc w:val="both"/>
        <w:rPr>
          <w:rFonts w:eastAsia="Cambria" w:cs="Calibri"/>
          <w:bCs/>
          <w:sz w:val="20"/>
        </w:rPr>
      </w:pPr>
      <w:r w:rsidRPr="0071157D">
        <w:rPr>
          <w:rFonts w:eastAsia="Cambria" w:cs="Calibri"/>
          <w:bCs/>
          <w:sz w:val="20"/>
        </w:rPr>
        <w:t xml:space="preserve">S to nevarnostjo je krita škoda, do katere je prišlo, ker so zavarovane stvari bile odnešene, uničene ali poškodovane pri vlomu (vlomski tatvini), ropu oziroma poskusu teh dejanj. Škoda je pokrita maksimalno do zneska ZV oziroma zneska I.rizika in pokriva vse potrebne stroške, da se po nastalem primeru vzpostavi  stanje, kakršno je bilo, preden se je nevarnost zgodila - vključuje škodo na stvareh pritrjenih na objekte, torej popravila, zamenjava odnešenih, uničenih ali poškodovanih delov pri tatvini, da se vzpostavi stanje pred nastankom zavarovalnega primera. Zavarovanje krije tudi škodo na objektih in delih, ki so del objekta in so zavedeni v knjigah zavarovanca, do 10% zavarovalne vsote. </w:t>
      </w:r>
    </w:p>
    <w:p w14:paraId="1C14CA27" w14:textId="77777777" w:rsidR="0071157D" w:rsidRPr="0071157D" w:rsidRDefault="0071157D" w:rsidP="0071157D">
      <w:pPr>
        <w:jc w:val="both"/>
        <w:rPr>
          <w:rFonts w:eastAsia="Cambria" w:cs="Calibri"/>
          <w:sz w:val="20"/>
        </w:rPr>
      </w:pPr>
    </w:p>
    <w:p w14:paraId="649C01A6"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Zavarujejo se brez letnega agregata in brez odbitne franšize.  Zavarovalne vsote so navedene v prilogi.</w:t>
      </w:r>
    </w:p>
    <w:p w14:paraId="4FF82215" w14:textId="77777777" w:rsidR="0071157D" w:rsidRPr="0071157D" w:rsidRDefault="0071157D" w:rsidP="0071157D">
      <w:pPr>
        <w:widowControl/>
        <w:autoSpaceDE w:val="0"/>
        <w:jc w:val="both"/>
        <w:rPr>
          <w:rFonts w:eastAsia="Cambria" w:cs="Calibri"/>
          <w:sz w:val="20"/>
        </w:rPr>
      </w:pPr>
    </w:p>
    <w:p w14:paraId="7D40653A"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Priključki, ki so zavarovani požarno, se avtomatsko priključi vlomsko zavarovanje na enako zavarovalno vsoto kot navedeno v prilogi, zavarovanje krije </w:t>
      </w:r>
      <w:r w:rsidRPr="0071157D">
        <w:rPr>
          <w:rFonts w:eastAsia="Cambria" w:cs="Calibri"/>
          <w:bCs/>
          <w:sz w:val="20"/>
        </w:rPr>
        <w:t xml:space="preserve">škodo, do katere je prišlo, ker so bile zavarovane stvari odnesene, uničene ali poškodovane pri vlomu (vlomski tatvini), ropu oziroma poskusu teh dejanj in so hranjene v </w:t>
      </w:r>
      <w:r w:rsidRPr="0071157D">
        <w:rPr>
          <w:rStyle w:val="cf01"/>
          <w:rFonts w:cs="Calibri"/>
          <w:sz w:val="20"/>
        </w:rPr>
        <w:t>zaklenjenih oziroma zagrajenih lokacijah naročnika</w:t>
      </w:r>
      <w:r w:rsidRPr="0071157D">
        <w:rPr>
          <w:rFonts w:eastAsia="Cambria" w:cs="Calibri"/>
          <w:bCs/>
          <w:sz w:val="20"/>
        </w:rPr>
        <w:t>.</w:t>
      </w:r>
    </w:p>
    <w:p w14:paraId="2A786DF7" w14:textId="77777777" w:rsidR="0071157D" w:rsidRPr="0071157D" w:rsidRDefault="0071157D" w:rsidP="0071157D">
      <w:pPr>
        <w:jc w:val="both"/>
        <w:rPr>
          <w:rFonts w:eastAsia="Cambria" w:cs="Calibri"/>
          <w:sz w:val="20"/>
        </w:rPr>
      </w:pPr>
    </w:p>
    <w:p w14:paraId="691F5500" w14:textId="77777777" w:rsidR="0071157D" w:rsidRPr="0071157D" w:rsidRDefault="0071157D" w:rsidP="0071157D">
      <w:pPr>
        <w:pStyle w:val="Naslov3"/>
        <w:jc w:val="both"/>
        <w:rPr>
          <w:rFonts w:eastAsia="Cambria" w:cs="Calibri"/>
          <w:b/>
          <w:bCs/>
          <w:color w:val="auto"/>
          <w:sz w:val="20"/>
        </w:rPr>
      </w:pPr>
      <w:bookmarkStart w:id="20" w:name="_Toc150492054"/>
      <w:r w:rsidRPr="0071157D">
        <w:rPr>
          <w:rFonts w:eastAsia="Cambria" w:cs="Calibri"/>
          <w:b/>
          <w:bCs/>
          <w:color w:val="auto"/>
          <w:sz w:val="20"/>
        </w:rPr>
        <w:t>Računalniki</w:t>
      </w:r>
      <w:bookmarkEnd w:id="20"/>
    </w:p>
    <w:p w14:paraId="720CCAA5" w14:textId="77777777" w:rsidR="0071157D" w:rsidRPr="0071157D" w:rsidRDefault="0071157D" w:rsidP="0071157D">
      <w:pPr>
        <w:widowControl/>
        <w:autoSpaceDE w:val="0"/>
        <w:jc w:val="both"/>
        <w:rPr>
          <w:rFonts w:eastAsia="Cambria" w:cs="Calibri"/>
          <w:sz w:val="20"/>
        </w:rPr>
      </w:pPr>
    </w:p>
    <w:p w14:paraId="6FC7207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Predmet zavarovanja so elektronski računalniki, prenosniki, komunikacijska oprema, procesni računalniki, naprave za brezprekinitveno napajanje (UPS), računalniške instalacije ipd. Zavarovanje krije vsako odtujitev zaradi vlomske tatvine, nepričakovano uničenje ali poškodovanje zavarovane stvari, uničenje zaradi delovanja električne energije, mehanskega loma, prevrnitve, padca ipd. Zavarovalna vrednost stvari je nabavna cena nove stvari povečana za stroške prevoza in montaže. </w:t>
      </w:r>
    </w:p>
    <w:p w14:paraId="453641B0"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Zavarovalne vsote so navedene v prilogi.</w:t>
      </w:r>
    </w:p>
    <w:p w14:paraId="4D82D487" w14:textId="77777777" w:rsidR="0071157D" w:rsidRPr="0071157D" w:rsidRDefault="0071157D" w:rsidP="0071157D">
      <w:pPr>
        <w:widowControl/>
        <w:autoSpaceDE w:val="0"/>
        <w:jc w:val="both"/>
        <w:rPr>
          <w:rFonts w:cs="Calibri"/>
          <w:sz w:val="20"/>
        </w:rPr>
      </w:pPr>
    </w:p>
    <w:p w14:paraId="2F2025D9" w14:textId="77777777" w:rsidR="0071157D" w:rsidRPr="0071157D" w:rsidRDefault="0071157D" w:rsidP="0071157D">
      <w:pPr>
        <w:pStyle w:val="Naslov3"/>
        <w:jc w:val="both"/>
        <w:rPr>
          <w:rFonts w:eastAsia="Cambria" w:cs="Calibri"/>
          <w:b/>
          <w:bCs/>
          <w:color w:val="auto"/>
          <w:sz w:val="20"/>
        </w:rPr>
      </w:pPr>
      <w:bookmarkStart w:id="21" w:name="_Toc150492055"/>
      <w:r w:rsidRPr="0071157D">
        <w:rPr>
          <w:rFonts w:eastAsia="Cambria" w:cs="Calibri"/>
          <w:b/>
          <w:bCs/>
          <w:color w:val="auto"/>
          <w:sz w:val="20"/>
        </w:rPr>
        <w:t>Potres</w:t>
      </w:r>
      <w:bookmarkEnd w:id="21"/>
    </w:p>
    <w:p w14:paraId="7F58B166" w14:textId="77777777" w:rsidR="0071157D" w:rsidRPr="0071157D" w:rsidRDefault="0071157D" w:rsidP="0071157D">
      <w:pPr>
        <w:jc w:val="both"/>
        <w:rPr>
          <w:rFonts w:cs="Calibri"/>
          <w:sz w:val="20"/>
        </w:rPr>
      </w:pPr>
    </w:p>
    <w:p w14:paraId="089A7F68" w14:textId="77777777" w:rsidR="0071157D" w:rsidRPr="0071157D" w:rsidRDefault="0071157D" w:rsidP="0071157D">
      <w:pPr>
        <w:jc w:val="both"/>
        <w:rPr>
          <w:rFonts w:eastAsia="Cambria" w:cs="Calibri"/>
          <w:sz w:val="20"/>
        </w:rPr>
      </w:pPr>
      <w:r w:rsidRPr="0071157D">
        <w:rPr>
          <w:rFonts w:cs="Calibri"/>
          <w:sz w:val="20"/>
        </w:rPr>
        <w:t>Potres je naravno tresenje tal, ki ga povzročijo geofizikalni procesi v notranjosti zemlje. Zavarovanje krije uničenje ali poškodbo zavarovanih stvari, ki nastane neposredno zaradi potresa, ali požara in drugih osnovnih in dodatnih nevarnosti požarnega zavarovanja, če je škoda posledica potresa.</w:t>
      </w:r>
    </w:p>
    <w:p w14:paraId="2A167B3F" w14:textId="77777777" w:rsidR="0071157D" w:rsidRPr="0071157D" w:rsidRDefault="0071157D" w:rsidP="0071157D">
      <w:pPr>
        <w:jc w:val="both"/>
        <w:rPr>
          <w:rFonts w:eastAsia="Cambria" w:cs="Calibri"/>
          <w:sz w:val="20"/>
        </w:rPr>
      </w:pPr>
    </w:p>
    <w:p w14:paraId="3B82D7C9" w14:textId="77777777" w:rsidR="0071157D" w:rsidRDefault="0071157D" w:rsidP="0071157D">
      <w:pPr>
        <w:jc w:val="both"/>
        <w:rPr>
          <w:rFonts w:eastAsia="Cambria" w:cs="Calibri"/>
          <w:sz w:val="20"/>
        </w:rPr>
      </w:pPr>
    </w:p>
    <w:p w14:paraId="09C34ABC" w14:textId="77777777" w:rsidR="0071157D" w:rsidRDefault="0071157D" w:rsidP="0071157D">
      <w:pPr>
        <w:jc w:val="both"/>
        <w:rPr>
          <w:rFonts w:eastAsia="Cambria" w:cs="Calibri"/>
          <w:sz w:val="20"/>
        </w:rPr>
      </w:pPr>
    </w:p>
    <w:p w14:paraId="17B89EBE" w14:textId="77777777" w:rsidR="0071157D" w:rsidRDefault="0071157D" w:rsidP="0071157D">
      <w:pPr>
        <w:jc w:val="both"/>
        <w:rPr>
          <w:rFonts w:eastAsia="Cambria" w:cs="Calibri"/>
          <w:sz w:val="20"/>
        </w:rPr>
      </w:pPr>
    </w:p>
    <w:p w14:paraId="12D0F325" w14:textId="77777777" w:rsidR="0071157D" w:rsidRDefault="0071157D" w:rsidP="0071157D">
      <w:pPr>
        <w:jc w:val="both"/>
        <w:rPr>
          <w:rFonts w:eastAsia="Cambria" w:cs="Calibri"/>
          <w:sz w:val="20"/>
        </w:rPr>
      </w:pPr>
    </w:p>
    <w:p w14:paraId="34422EAD" w14:textId="77777777" w:rsidR="0071157D" w:rsidRDefault="0071157D" w:rsidP="0071157D">
      <w:pPr>
        <w:jc w:val="both"/>
        <w:rPr>
          <w:rFonts w:eastAsia="Cambria" w:cs="Calibri"/>
          <w:sz w:val="20"/>
        </w:rPr>
      </w:pPr>
    </w:p>
    <w:p w14:paraId="30AE19AF" w14:textId="77777777" w:rsidR="0071157D" w:rsidRPr="0071157D" w:rsidRDefault="0071157D" w:rsidP="0071157D">
      <w:pPr>
        <w:jc w:val="both"/>
        <w:rPr>
          <w:rFonts w:eastAsia="Cambria" w:cs="Calibri"/>
          <w:sz w:val="20"/>
        </w:rPr>
      </w:pPr>
    </w:p>
    <w:p w14:paraId="259D00D4" w14:textId="77777777" w:rsidR="0071157D" w:rsidRPr="0071157D" w:rsidRDefault="0071157D" w:rsidP="0071157D">
      <w:pPr>
        <w:pStyle w:val="Naslov1"/>
        <w:ind w:left="432" w:hanging="432"/>
        <w:rPr>
          <w:rFonts w:cs="Calibri"/>
          <w:b/>
          <w:bCs/>
          <w:color w:val="auto"/>
          <w:sz w:val="20"/>
        </w:rPr>
      </w:pPr>
      <w:bookmarkStart w:id="22" w:name="_Toc150492056"/>
      <w:r w:rsidRPr="0071157D">
        <w:rPr>
          <w:rFonts w:cs="Calibri"/>
          <w:b/>
          <w:bCs/>
          <w:color w:val="auto"/>
          <w:sz w:val="20"/>
        </w:rPr>
        <w:lastRenderedPageBreak/>
        <w:t>B. ZAVAROVANJE ODGOVORNOSTI</w:t>
      </w:r>
      <w:bookmarkEnd w:id="22"/>
    </w:p>
    <w:p w14:paraId="13359172" w14:textId="77777777" w:rsidR="0071157D" w:rsidRPr="0071157D" w:rsidRDefault="0071157D" w:rsidP="0071157D">
      <w:pPr>
        <w:jc w:val="both"/>
        <w:rPr>
          <w:rFonts w:cs="Calibri"/>
          <w:sz w:val="20"/>
        </w:rPr>
      </w:pPr>
    </w:p>
    <w:p w14:paraId="09198062" w14:textId="77777777" w:rsidR="0071157D" w:rsidRPr="0071157D" w:rsidRDefault="0071157D" w:rsidP="0071157D">
      <w:pPr>
        <w:pStyle w:val="Naslov3"/>
        <w:numPr>
          <w:ilvl w:val="1"/>
          <w:numId w:val="5"/>
        </w:numPr>
        <w:ind w:left="709"/>
        <w:jc w:val="both"/>
        <w:rPr>
          <w:rFonts w:eastAsia="Cambria" w:cs="Calibri"/>
          <w:b/>
          <w:bCs/>
          <w:color w:val="auto"/>
          <w:sz w:val="20"/>
        </w:rPr>
      </w:pPr>
      <w:bookmarkStart w:id="23" w:name="_Toc150492057"/>
      <w:r w:rsidRPr="0071157D">
        <w:rPr>
          <w:rFonts w:eastAsia="Cambria" w:cs="Calibri"/>
          <w:b/>
          <w:bCs/>
          <w:color w:val="auto"/>
          <w:sz w:val="20"/>
        </w:rPr>
        <w:t>Splošna odgovornost</w:t>
      </w:r>
      <w:bookmarkEnd w:id="23"/>
    </w:p>
    <w:p w14:paraId="325EEB65" w14:textId="77777777" w:rsidR="0071157D" w:rsidRPr="0071157D" w:rsidRDefault="0071157D" w:rsidP="0071157D">
      <w:pPr>
        <w:widowControl/>
        <w:autoSpaceDE w:val="0"/>
        <w:jc w:val="both"/>
        <w:rPr>
          <w:rFonts w:eastAsia="Cambria" w:cs="Calibri"/>
          <w:sz w:val="20"/>
        </w:rPr>
      </w:pPr>
    </w:p>
    <w:p w14:paraId="7E795994" w14:textId="04D4EACF" w:rsidR="0071157D" w:rsidRPr="0071157D" w:rsidRDefault="0071157D" w:rsidP="0071157D">
      <w:pPr>
        <w:widowControl/>
        <w:autoSpaceDE w:val="0"/>
        <w:jc w:val="both"/>
        <w:rPr>
          <w:rFonts w:eastAsia="Cambria" w:cs="Calibri"/>
          <w:sz w:val="20"/>
        </w:rPr>
      </w:pPr>
      <w:r w:rsidRPr="0071157D">
        <w:rPr>
          <w:rFonts w:eastAsia="Cambria" w:cs="Calibri"/>
          <w:sz w:val="20"/>
        </w:rPr>
        <w:t xml:space="preserve">Predmet zavarovanja je splošna odgovornost vseh dejavnosti naročnika, ZV v skladu z prilogo. Brez odbitne franšize, zavarovalnica krije odškodninske zahtevek vseh zaposlenih delavcev zavarovanca. Splošna civilna odgovornost – zavarovanje odgovornosti za škodo civilno pravnih odškodninskih zahtevkov, ki jih tretje osebe uveljavljajo proti zavarovancu zaradi nenadnega in presenetljivega dogodka (nesreče), ki izvira iz dejavnosti, </w:t>
      </w:r>
      <w:r w:rsidRPr="009F4EDB">
        <w:rPr>
          <w:rFonts w:asciiTheme="minorHAnsi" w:eastAsia="Cambria" w:hAnsiTheme="minorHAnsi" w:cstheme="minorHAnsi"/>
          <w:sz w:val="20"/>
        </w:rPr>
        <w:t>lastnosti in pravnega razmerja zavarovanca, iz hišne in zemljiške posesti ter uporabe v</w:t>
      </w:r>
      <w:r w:rsidRPr="009F4EDB">
        <w:rPr>
          <w:rStyle w:val="cf01"/>
          <w:rFonts w:asciiTheme="minorHAnsi" w:hAnsiTheme="minorHAnsi" w:cstheme="minorHAnsi"/>
          <w:sz w:val="20"/>
          <w:szCs w:val="20"/>
        </w:rPr>
        <w:t xml:space="preserve">ozil, delovnih strojev s priključki ipd. </w:t>
      </w:r>
      <w:r w:rsidRPr="009F4EDB">
        <w:rPr>
          <w:rFonts w:asciiTheme="minorHAnsi" w:eastAsia="Cambria" w:hAnsiTheme="minorHAnsi" w:cstheme="minorHAnsi"/>
          <w:sz w:val="20"/>
        </w:rPr>
        <w:t xml:space="preserve">za opravljanje registrirane dejavnosti. </w:t>
      </w:r>
      <w:r w:rsidR="009F4EDB" w:rsidRPr="009F4EDB">
        <w:rPr>
          <w:rFonts w:asciiTheme="minorHAnsi" w:eastAsia="Cambria" w:hAnsiTheme="minorHAnsi" w:cstheme="minorHAnsi"/>
          <w:sz w:val="20"/>
        </w:rPr>
        <w:t xml:space="preserve">Naročnik se glede na potrebe svojih procesov po potrebi poslužuje tudi drugih tipov delovnega razmerja kot so podjemne pogodbe, pogodbe o poslovnem sodelovanju, družbeno koristna dela ipd. ne glede na to so vsi vključeni v vsa zavarovanja odgovornosti.    </w:t>
      </w:r>
      <w:r w:rsidRPr="009F4EDB">
        <w:rPr>
          <w:rFonts w:asciiTheme="minorHAnsi" w:eastAsia="Cambria" w:hAnsiTheme="minorHAnsi" w:cstheme="minorHAnsi"/>
          <w:sz w:val="20"/>
        </w:rPr>
        <w:t>Splošna odgovornost se zavaruje z 2x letnim agregatom brez soudeležbe, razen če drugače navedeno v prilogi.</w:t>
      </w:r>
    </w:p>
    <w:p w14:paraId="106E8572" w14:textId="77777777" w:rsidR="0071157D" w:rsidRPr="0071157D" w:rsidRDefault="0071157D" w:rsidP="0071157D">
      <w:pPr>
        <w:pStyle w:val="Naslov3"/>
        <w:numPr>
          <w:ilvl w:val="1"/>
          <w:numId w:val="5"/>
        </w:numPr>
        <w:ind w:left="709"/>
        <w:jc w:val="both"/>
        <w:rPr>
          <w:rFonts w:eastAsia="Cambria" w:cs="Calibri"/>
          <w:b/>
          <w:bCs/>
          <w:color w:val="auto"/>
          <w:sz w:val="20"/>
        </w:rPr>
      </w:pPr>
      <w:bookmarkStart w:id="24" w:name="_Toc150492058"/>
      <w:r w:rsidRPr="0071157D">
        <w:rPr>
          <w:rFonts w:eastAsia="Cambria" w:cs="Calibri"/>
          <w:b/>
          <w:bCs/>
          <w:color w:val="auto"/>
          <w:sz w:val="20"/>
        </w:rPr>
        <w:t>Razširitve:</w:t>
      </w:r>
      <w:bookmarkEnd w:id="24"/>
    </w:p>
    <w:p w14:paraId="7B02117F" w14:textId="77777777" w:rsidR="0071157D" w:rsidRPr="0071157D" w:rsidRDefault="0071157D" w:rsidP="0071157D">
      <w:pPr>
        <w:widowControl/>
        <w:autoSpaceDE w:val="0"/>
        <w:jc w:val="both"/>
        <w:rPr>
          <w:rFonts w:eastAsia="Cambria" w:cs="Calibri"/>
          <w:sz w:val="20"/>
        </w:rPr>
      </w:pPr>
    </w:p>
    <w:p w14:paraId="19661FFD" w14:textId="77777777" w:rsidR="0071157D" w:rsidRPr="0071157D" w:rsidRDefault="0071157D" w:rsidP="0071157D">
      <w:pPr>
        <w:widowControl/>
        <w:autoSpaceDE w:val="0"/>
        <w:jc w:val="both"/>
        <w:rPr>
          <w:rFonts w:cs="Calibri"/>
          <w:sz w:val="20"/>
        </w:rPr>
      </w:pPr>
      <w:r w:rsidRPr="0071157D">
        <w:rPr>
          <w:rFonts w:eastAsia="Cambria" w:cs="Calibri"/>
          <w:sz w:val="20"/>
        </w:rPr>
        <w:t>Zavarovanje mora vključevati doplačilo za razširitev za zahtevke zavarovančevih delavcev (brez soudeležbe, razen če drugače navedeno v prilogi).</w:t>
      </w:r>
      <w:r w:rsidRPr="0071157D">
        <w:rPr>
          <w:rFonts w:cs="Calibri"/>
          <w:sz w:val="20"/>
        </w:rPr>
        <w:t xml:space="preserve"> </w:t>
      </w:r>
    </w:p>
    <w:p w14:paraId="7DE5E148" w14:textId="77777777" w:rsidR="0071157D" w:rsidRPr="0071157D" w:rsidRDefault="0071157D" w:rsidP="0071157D">
      <w:pPr>
        <w:widowControl/>
        <w:autoSpaceDE w:val="0"/>
        <w:jc w:val="both"/>
        <w:rPr>
          <w:rFonts w:eastAsia="Cambria" w:cs="Calibri"/>
          <w:sz w:val="20"/>
        </w:rPr>
      </w:pPr>
    </w:p>
    <w:p w14:paraId="77008615" w14:textId="30454679" w:rsidR="0071157D" w:rsidRPr="0071157D" w:rsidRDefault="0071157D" w:rsidP="0071157D">
      <w:pPr>
        <w:widowControl/>
        <w:autoSpaceDE w:val="0"/>
        <w:jc w:val="both"/>
        <w:rPr>
          <w:rFonts w:eastAsia="Cambria" w:cs="Calibri"/>
          <w:sz w:val="20"/>
        </w:rPr>
      </w:pPr>
      <w:r w:rsidRPr="0071157D">
        <w:rPr>
          <w:rFonts w:eastAsia="Cambria" w:cs="Calibri"/>
          <w:sz w:val="20"/>
        </w:rPr>
        <w:t>Zavarovanje mora vključevati doplačilo za razširitev kritja za dodatne nevarnosti, ki ne izvirajo iz navedene dejavnosti (brez soudeležbe)</w:t>
      </w:r>
      <w:r w:rsidR="00C6719C">
        <w:rPr>
          <w:rFonts w:eastAsia="Cambria" w:cs="Calibri"/>
          <w:sz w:val="20"/>
        </w:rPr>
        <w:t xml:space="preserve">, in vključujejo tudi: odgovornost </w:t>
      </w:r>
      <w:r w:rsidR="00C6719C" w:rsidRPr="00C6719C">
        <w:rPr>
          <w:rFonts w:eastAsia="Cambria" w:cs="Arial"/>
          <w:color w:val="000000"/>
          <w:sz w:val="20"/>
        </w:rPr>
        <w:t>oseb, ki jim je zaupano čiščenje, vzdrževanje in osvetljevanje zemljišč, za zahtevke, ki so proti njim postavljeni v zvezi z opravljanjem teh njihovih dolžnosti; zaradi uporabe osebnih in tovornih dvigal ter podobnih naprav; zaradi uporabe in upravljanja infrastrukture, ki je v lasti zavarovanca oziroma mu je dana v upravljanje ali uporabo; zaradi uporabe ali posesti, upravljanja, zakupa ali užitka kot tudi najema zemljišč, objektov (vključno cestišča, parkirišča, pločniki, objekti namenjeni plakatiranju ipd.), prostorov, informacijskih oziroma reklamnih tabel, igral, opreme, novih investicij ipd. V zavarovanje je vključena tudi odgovornost iz hišne in zemljiške posesti zgradb (prostorov)</w:t>
      </w:r>
      <w:r w:rsidR="00C6719C">
        <w:rPr>
          <w:rFonts w:eastAsia="Cambria" w:cs="Arial"/>
          <w:color w:val="000000"/>
          <w:sz w:val="20"/>
        </w:rPr>
        <w:t>; iz vzdrževanja cest in pločnikov itd.</w:t>
      </w:r>
    </w:p>
    <w:p w14:paraId="6A24C871" w14:textId="77777777" w:rsidR="0071157D" w:rsidRPr="0071157D" w:rsidRDefault="0071157D" w:rsidP="0071157D">
      <w:pPr>
        <w:widowControl/>
        <w:autoSpaceDE w:val="0"/>
        <w:jc w:val="both"/>
        <w:rPr>
          <w:rFonts w:eastAsia="Calibri" w:cs="Calibri"/>
          <w:sz w:val="20"/>
        </w:rPr>
      </w:pPr>
    </w:p>
    <w:p w14:paraId="202A77C9" w14:textId="77777777" w:rsidR="0071157D" w:rsidRPr="0071157D" w:rsidRDefault="0071157D" w:rsidP="0071157D">
      <w:pPr>
        <w:jc w:val="both"/>
        <w:rPr>
          <w:rFonts w:eastAsia="Cambria" w:cs="Calibri"/>
          <w:sz w:val="20"/>
        </w:rPr>
      </w:pPr>
      <w:r w:rsidRPr="0071157D">
        <w:rPr>
          <w:rFonts w:eastAsia="Cambria" w:cs="Calibri"/>
          <w:sz w:val="20"/>
        </w:rPr>
        <w:t>Zavarovalne vsote in število zaposlenih so navedene v prilog.</w:t>
      </w:r>
    </w:p>
    <w:p w14:paraId="1842209B" w14:textId="77777777" w:rsidR="0071157D" w:rsidRPr="0071157D" w:rsidRDefault="0071157D" w:rsidP="0071157D">
      <w:pPr>
        <w:widowControl/>
        <w:autoSpaceDE w:val="0"/>
        <w:jc w:val="both"/>
        <w:rPr>
          <w:rFonts w:eastAsia="Cambria" w:cs="Calibri"/>
          <w:sz w:val="20"/>
        </w:rPr>
      </w:pPr>
    </w:p>
    <w:p w14:paraId="3BE991D5" w14:textId="77777777" w:rsidR="0071157D" w:rsidRPr="0071157D" w:rsidRDefault="0071157D" w:rsidP="0071157D">
      <w:pPr>
        <w:pStyle w:val="Naslov3"/>
        <w:numPr>
          <w:ilvl w:val="1"/>
          <w:numId w:val="5"/>
        </w:numPr>
        <w:ind w:left="709"/>
        <w:jc w:val="both"/>
        <w:rPr>
          <w:rFonts w:eastAsia="Cambria" w:cs="Calibri"/>
          <w:color w:val="auto"/>
          <w:sz w:val="20"/>
        </w:rPr>
      </w:pPr>
      <w:bookmarkStart w:id="25" w:name="_Toc150492059"/>
      <w:r w:rsidRPr="0071157D">
        <w:rPr>
          <w:rFonts w:eastAsia="Cambria" w:cs="Calibri"/>
          <w:color w:val="auto"/>
          <w:sz w:val="20"/>
        </w:rPr>
        <w:t>Poklicna odgovornost</w:t>
      </w:r>
      <w:bookmarkEnd w:id="25"/>
    </w:p>
    <w:p w14:paraId="0A8C62B6" w14:textId="77777777" w:rsidR="0071157D" w:rsidRPr="0071157D" w:rsidRDefault="0071157D" w:rsidP="0071157D">
      <w:pPr>
        <w:jc w:val="both"/>
        <w:rPr>
          <w:rFonts w:eastAsia="Cambria" w:cs="Calibri"/>
          <w:sz w:val="20"/>
        </w:rPr>
      </w:pPr>
    </w:p>
    <w:p w14:paraId="46B39AC9" w14:textId="77777777" w:rsidR="0071157D" w:rsidRPr="0071157D" w:rsidRDefault="0071157D" w:rsidP="0071157D">
      <w:pPr>
        <w:jc w:val="both"/>
        <w:rPr>
          <w:rFonts w:eastAsia="Cambria" w:cs="Calibri"/>
          <w:sz w:val="20"/>
        </w:rPr>
      </w:pPr>
      <w:r w:rsidRPr="0071157D">
        <w:rPr>
          <w:rFonts w:eastAsia="Cambria" w:cs="Calibri"/>
          <w:sz w:val="20"/>
        </w:rPr>
        <w:t>V okviru poklicne odgovornosti zavarovalnica jamči za škodo zaradi civilno pravnih odškodninskih zahtevkov naročnikovih storitev, ki so posledica strokovne napake zavarovanca in pri njem zaposlenih oziroma v delovnem razmerju pri opravljanju registrirane dejavnosti ter za katere odgovarjajo na podlagi zakona.</w:t>
      </w:r>
    </w:p>
    <w:p w14:paraId="7345F379" w14:textId="77777777" w:rsidR="0071157D" w:rsidRPr="0071157D" w:rsidRDefault="0071157D" w:rsidP="0071157D">
      <w:pPr>
        <w:widowControl/>
        <w:autoSpaceDE w:val="0"/>
        <w:jc w:val="both"/>
        <w:rPr>
          <w:rFonts w:cs="Calibri"/>
          <w:sz w:val="20"/>
        </w:rPr>
      </w:pPr>
      <w:r w:rsidRPr="0071157D">
        <w:rPr>
          <w:rFonts w:eastAsia="Calibri" w:cs="Calibri"/>
          <w:sz w:val="20"/>
        </w:rPr>
        <w:t xml:space="preserve"> </w:t>
      </w:r>
      <w:r w:rsidRPr="0071157D">
        <w:rPr>
          <w:rFonts w:eastAsia="Cambria" w:cs="Calibri"/>
          <w:sz w:val="20"/>
        </w:rPr>
        <w:t>Zavarovalnica jamči za odškodninske zahtevke, ki jih morebitni oškodovanci vložijo tudi po koncu trajanje te zavarovalne pogodbe, do časa ko so v skladu z zakonodajo odgovorni z svojo odgovornostjo in izvirajo iz strokovne napake, storjene v času trajanja zavarovanja.</w:t>
      </w:r>
    </w:p>
    <w:p w14:paraId="5D9A5CB8" w14:textId="77777777" w:rsidR="0071157D" w:rsidRPr="0071157D" w:rsidRDefault="0071157D" w:rsidP="0071157D">
      <w:pPr>
        <w:jc w:val="both"/>
        <w:rPr>
          <w:rFonts w:eastAsia="Cambria" w:cs="Calibri"/>
          <w:sz w:val="20"/>
        </w:rPr>
      </w:pPr>
      <w:r w:rsidRPr="0071157D">
        <w:rPr>
          <w:rFonts w:eastAsia="Cambria" w:cs="Calibri"/>
          <w:sz w:val="20"/>
        </w:rPr>
        <w:t>Zavarovalne vsote so navedene v prilogi v excelovih tabelah.</w:t>
      </w:r>
    </w:p>
    <w:p w14:paraId="05E3F11D" w14:textId="77777777" w:rsidR="0071157D" w:rsidRPr="0071157D" w:rsidRDefault="0071157D" w:rsidP="0071157D">
      <w:pPr>
        <w:jc w:val="both"/>
        <w:rPr>
          <w:rFonts w:eastAsia="Cambria" w:cs="Calibri"/>
          <w:sz w:val="20"/>
        </w:rPr>
      </w:pPr>
    </w:p>
    <w:p w14:paraId="14A59917" w14:textId="77777777" w:rsidR="0071157D" w:rsidRPr="0071157D" w:rsidRDefault="0071157D" w:rsidP="0071157D">
      <w:pPr>
        <w:pStyle w:val="Naslov3"/>
        <w:numPr>
          <w:ilvl w:val="1"/>
          <w:numId w:val="5"/>
        </w:numPr>
        <w:ind w:left="709"/>
        <w:jc w:val="both"/>
        <w:rPr>
          <w:rFonts w:eastAsia="Cambria" w:cs="Calibri"/>
          <w:color w:val="auto"/>
          <w:sz w:val="20"/>
        </w:rPr>
      </w:pPr>
      <w:bookmarkStart w:id="26" w:name="_Toc150492060"/>
      <w:r w:rsidRPr="0071157D">
        <w:rPr>
          <w:rFonts w:eastAsia="Cambria" w:cs="Calibri"/>
          <w:color w:val="auto"/>
          <w:sz w:val="20"/>
        </w:rPr>
        <w:t>Ekološke škode</w:t>
      </w:r>
      <w:bookmarkEnd w:id="26"/>
    </w:p>
    <w:p w14:paraId="2FEEB9A2" w14:textId="77777777" w:rsidR="0071157D" w:rsidRPr="0071157D" w:rsidRDefault="0071157D" w:rsidP="0071157D">
      <w:pPr>
        <w:widowControl/>
        <w:autoSpaceDE w:val="0"/>
        <w:jc w:val="both"/>
        <w:rPr>
          <w:rFonts w:eastAsia="Cambria" w:cs="Calibri"/>
          <w:sz w:val="20"/>
        </w:rPr>
      </w:pPr>
    </w:p>
    <w:p w14:paraId="7454511E"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w:t>
      </w:r>
      <w:r w:rsidRPr="0071157D">
        <w:rPr>
          <w:rFonts w:cs="Calibri"/>
          <w:sz w:val="20"/>
        </w:rPr>
        <w:t>avarovanje krije odškodninske zahtevke zaradi nenadnega in presenetljivega škodnega dogodka, ki povzroči onesnaženje zraka, zemlje ali vode in ima za posledico poškodovanje oseb ali poškodovanje stvari.</w:t>
      </w:r>
    </w:p>
    <w:p w14:paraId="61B8E0DC" w14:textId="77777777" w:rsidR="0071157D" w:rsidRPr="0071157D" w:rsidRDefault="0071157D" w:rsidP="0071157D">
      <w:pPr>
        <w:widowControl/>
        <w:autoSpaceDE w:val="0"/>
        <w:jc w:val="both"/>
        <w:rPr>
          <w:rFonts w:eastAsia="Cambria" w:cs="Calibri"/>
          <w:sz w:val="20"/>
        </w:rPr>
      </w:pPr>
    </w:p>
    <w:p w14:paraId="0C974698" w14:textId="77777777" w:rsidR="0071157D" w:rsidRPr="0071157D" w:rsidRDefault="0071157D" w:rsidP="0071157D">
      <w:pPr>
        <w:jc w:val="both"/>
        <w:rPr>
          <w:rFonts w:eastAsia="Cambria" w:cs="Calibri"/>
          <w:sz w:val="20"/>
        </w:rPr>
      </w:pPr>
      <w:r w:rsidRPr="0071157D">
        <w:rPr>
          <w:rFonts w:eastAsia="Cambria" w:cs="Calibri"/>
          <w:sz w:val="20"/>
        </w:rPr>
        <w:t>Zavarovalne vsote so navedene v prilogi.</w:t>
      </w:r>
    </w:p>
    <w:p w14:paraId="227BF390" w14:textId="77777777" w:rsidR="0071157D" w:rsidRPr="0071157D" w:rsidRDefault="0071157D" w:rsidP="0071157D">
      <w:pPr>
        <w:widowControl/>
        <w:autoSpaceDE w:val="0"/>
        <w:jc w:val="both"/>
        <w:rPr>
          <w:rFonts w:eastAsia="Cambria" w:cs="Calibri"/>
          <w:sz w:val="20"/>
        </w:rPr>
      </w:pPr>
    </w:p>
    <w:p w14:paraId="083B9396" w14:textId="77777777" w:rsidR="0071157D" w:rsidRPr="0071157D" w:rsidRDefault="0071157D" w:rsidP="0071157D">
      <w:pPr>
        <w:pStyle w:val="Naslov3"/>
        <w:numPr>
          <w:ilvl w:val="1"/>
          <w:numId w:val="5"/>
        </w:numPr>
        <w:ind w:left="709"/>
        <w:jc w:val="both"/>
        <w:rPr>
          <w:rFonts w:eastAsia="Cambria" w:cs="Calibri"/>
          <w:color w:val="auto"/>
          <w:sz w:val="20"/>
        </w:rPr>
      </w:pPr>
      <w:bookmarkStart w:id="27" w:name="_Toc150492061"/>
      <w:r w:rsidRPr="0071157D">
        <w:rPr>
          <w:rFonts w:eastAsia="Cambria" w:cs="Calibri"/>
          <w:color w:val="auto"/>
          <w:sz w:val="20"/>
        </w:rPr>
        <w:t>Okoljska škoda</w:t>
      </w:r>
      <w:bookmarkEnd w:id="27"/>
    </w:p>
    <w:p w14:paraId="5153447A" w14:textId="5D9317E4" w:rsidR="0071157D" w:rsidRPr="0071157D" w:rsidRDefault="0071157D" w:rsidP="00D419BD">
      <w:pPr>
        <w:widowControl/>
        <w:autoSpaceDE w:val="0"/>
        <w:jc w:val="both"/>
        <w:rPr>
          <w:rFonts w:eastAsia="Cambria" w:cs="Calibri"/>
          <w:sz w:val="20"/>
        </w:rPr>
      </w:pPr>
      <w:r w:rsidRPr="0071157D">
        <w:rPr>
          <w:rFonts w:eastAsia="Cambria" w:cs="Calibri"/>
          <w:sz w:val="20"/>
        </w:rPr>
        <w:t>Zavarovanje odgovornosti za nastanek okoljske škode zaradi povzročitve nenadnega onesnaževanja, iz katere se krijejo stroški analiziranja in spremljanja emisije onesnaževal v okolje, čiščenje onesnaženega dela okolja in oddajo nastalih odpadkov osebam iz 25. člena ZVO-2. Zavarovanje mora biti povsem usklajeno z veljavno zakonodajo, ki zavezuje naročnika. Ob vsakršni spremembi zakonodaje na tem področju, se police avtomatsko uskladijo z zakonodajo. V primeru zahteve naročnika, se lahko agregat poveča.</w:t>
      </w:r>
      <w:r w:rsidRPr="0071157D">
        <w:rPr>
          <w:rFonts w:eastAsia="Cambria" w:cs="Calibri"/>
          <w:sz w:val="20"/>
        </w:rPr>
        <w:br w:type="page"/>
      </w:r>
    </w:p>
    <w:p w14:paraId="0276E29A" w14:textId="77777777" w:rsidR="0071157D" w:rsidRPr="0071157D" w:rsidRDefault="0071157D" w:rsidP="0071157D">
      <w:pPr>
        <w:pStyle w:val="Naslov1"/>
        <w:ind w:left="432" w:hanging="432"/>
        <w:rPr>
          <w:rFonts w:cs="Calibri"/>
          <w:b/>
          <w:bCs/>
          <w:color w:val="auto"/>
          <w:sz w:val="20"/>
        </w:rPr>
      </w:pPr>
      <w:bookmarkStart w:id="28" w:name="_Toc150492062"/>
      <w:r w:rsidRPr="0071157D">
        <w:rPr>
          <w:rFonts w:cs="Calibri"/>
          <w:b/>
          <w:bCs/>
          <w:color w:val="auto"/>
          <w:sz w:val="20"/>
        </w:rPr>
        <w:lastRenderedPageBreak/>
        <w:t>C. AVTOMOBILSKO ZAVAROVANJE</w:t>
      </w:r>
      <w:bookmarkEnd w:id="28"/>
      <w:r w:rsidRPr="0071157D">
        <w:rPr>
          <w:rFonts w:cs="Calibri"/>
          <w:b/>
          <w:bCs/>
          <w:color w:val="auto"/>
          <w:sz w:val="20"/>
        </w:rPr>
        <w:t xml:space="preserve"> </w:t>
      </w:r>
    </w:p>
    <w:p w14:paraId="25DFDF1A" w14:textId="77777777" w:rsidR="0071157D" w:rsidRPr="0071157D" w:rsidRDefault="0071157D" w:rsidP="0071157D">
      <w:pPr>
        <w:widowControl/>
        <w:autoSpaceDE w:val="0"/>
        <w:jc w:val="both"/>
        <w:rPr>
          <w:rFonts w:eastAsia="Cambria" w:cs="Calibri"/>
          <w:sz w:val="20"/>
        </w:rPr>
      </w:pPr>
    </w:p>
    <w:p w14:paraId="187EA1EC"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Predmet javnega naročila so storitve zavarovanja za vsa vozila iz priloženega seznama, ki so last Komunale Kočevje ali jih ima Komunala Kočevje v upravljanju in je lastnik Občina Kočevje.</w:t>
      </w:r>
    </w:p>
    <w:p w14:paraId="4D168B10" w14:textId="77777777" w:rsidR="0071157D" w:rsidRPr="0071157D" w:rsidRDefault="0071157D" w:rsidP="0071157D">
      <w:pPr>
        <w:widowControl/>
        <w:autoSpaceDE w:val="0"/>
        <w:jc w:val="both"/>
        <w:rPr>
          <w:rFonts w:eastAsia="Cambria" w:cs="Calibri"/>
          <w:sz w:val="20"/>
        </w:rPr>
      </w:pPr>
    </w:p>
    <w:p w14:paraId="74E1C4B8"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Zavarovanje vozil po Generalni pogodbi. </w:t>
      </w:r>
    </w:p>
    <w:p w14:paraId="1444B3DE"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Vsa vozila naj bodo razvrščena v 3. premijski razred AK in AO ali nižji.</w:t>
      </w:r>
    </w:p>
    <w:p w14:paraId="2AB50A37" w14:textId="77777777" w:rsidR="0071157D" w:rsidRPr="0071157D" w:rsidRDefault="0071157D" w:rsidP="0071157D">
      <w:pPr>
        <w:widowControl/>
        <w:autoSpaceDE w:val="0"/>
        <w:jc w:val="both"/>
        <w:rPr>
          <w:rFonts w:eastAsia="Cambria" w:cs="Calibri"/>
          <w:sz w:val="20"/>
        </w:rPr>
      </w:pPr>
    </w:p>
    <w:p w14:paraId="7E55AD27"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29" w:name="_Toc150492063"/>
      <w:r w:rsidRPr="0071157D">
        <w:rPr>
          <w:rFonts w:eastAsia="Cambria" w:cs="Calibri"/>
          <w:b/>
          <w:bCs/>
          <w:color w:val="auto"/>
          <w:sz w:val="20"/>
        </w:rPr>
        <w:t>Zavarovalna premija</w:t>
      </w:r>
      <w:bookmarkEnd w:id="29"/>
    </w:p>
    <w:p w14:paraId="37E0B4D1"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 vsa vozila naročnika navedena, so zavarovalne premije po posamezni zavarovalni vrsti ali zavarovalni podvrsti </w:t>
      </w:r>
      <w:r w:rsidRPr="0071157D">
        <w:rPr>
          <w:rFonts w:eastAsia="Cambria" w:cs="Calibri"/>
          <w:b/>
          <w:bCs/>
          <w:sz w:val="20"/>
        </w:rPr>
        <w:t>obravnavan po sistemu bonus/malus</w:t>
      </w:r>
      <w:r w:rsidRPr="0071157D">
        <w:rPr>
          <w:rFonts w:eastAsia="Cambria" w:cs="Calibri"/>
          <w:sz w:val="20"/>
        </w:rPr>
        <w:t>.</w:t>
      </w:r>
    </w:p>
    <w:p w14:paraId="4285954F" w14:textId="77777777" w:rsidR="0071157D" w:rsidRPr="0071157D" w:rsidRDefault="0071157D" w:rsidP="0071157D">
      <w:pPr>
        <w:widowControl/>
        <w:autoSpaceDE w:val="0"/>
        <w:jc w:val="both"/>
        <w:rPr>
          <w:rFonts w:cs="Calibri"/>
          <w:sz w:val="20"/>
        </w:rPr>
      </w:pPr>
    </w:p>
    <w:p w14:paraId="19BDDA4F"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Zavarovalne premije po posamezni zavarovalni vrsti ali zavarovalni podvrsti se za vozila, ki niso navedena na seznamu in jih je ali jih bo naročnik pridobil naknadno in prijavil v zavarovanje med zavarovalnim obdobjem, obračunavajo po ponudbenih cenah iz ponudbe, v kolikor ima to vozilo enake ali podobne parametre za izračun premije, kot jih ima eno od vozil ponudbenega predračuna in se razvrstijo v 1. premijski razred (AK, AO). </w:t>
      </w:r>
    </w:p>
    <w:p w14:paraId="236CBDA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Seznam vozil je v prilogi v excelovih tabelah.</w:t>
      </w:r>
    </w:p>
    <w:p w14:paraId="1DB5596F" w14:textId="77777777" w:rsidR="0071157D" w:rsidRPr="0071157D" w:rsidRDefault="0071157D" w:rsidP="0071157D">
      <w:pPr>
        <w:widowControl/>
        <w:autoSpaceDE w:val="0"/>
        <w:jc w:val="both"/>
        <w:rPr>
          <w:rFonts w:cs="Calibri"/>
          <w:sz w:val="20"/>
        </w:rPr>
      </w:pPr>
    </w:p>
    <w:p w14:paraId="5134CB05"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 vsako prihodnje zavarovalno leto se premija določa na podlagi škodnega dogajanja za vsako vozilo posebej v odvisnosti od števila prijavljenih škod.</w:t>
      </w:r>
    </w:p>
    <w:p w14:paraId="715D5488" w14:textId="77777777" w:rsidR="0071157D" w:rsidRPr="0071157D" w:rsidRDefault="0071157D" w:rsidP="0071157D">
      <w:pPr>
        <w:widowControl/>
        <w:autoSpaceDE w:val="0"/>
        <w:jc w:val="both"/>
        <w:rPr>
          <w:rFonts w:eastAsia="Cambria" w:cs="Calibri"/>
          <w:sz w:val="20"/>
        </w:rPr>
      </w:pPr>
    </w:p>
    <w:p w14:paraId="2480DDD1"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0" w:name="_Toc150492064"/>
      <w:r w:rsidRPr="0071157D">
        <w:rPr>
          <w:rFonts w:eastAsia="Cambria" w:cs="Calibri"/>
          <w:b/>
          <w:bCs/>
          <w:color w:val="auto"/>
          <w:sz w:val="20"/>
        </w:rPr>
        <w:t>Posebna določila za avto kasko</w:t>
      </w:r>
      <w:bookmarkEnd w:id="30"/>
    </w:p>
    <w:p w14:paraId="7ECA70D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se zaveže povrniti stroške prodaje uničenega vozila (tehnična ali ekonomska totalka) zaradi katerekoli zavarovane nevarnosti. Zavarovanec mora zavarovalnici omogočiti pregled na vrsto in dejansko višino stroškov, ki bodo nastali s prodajo uničenega vozila in pridobiti njeno soglasje. Zavarovanec ima možnost, da uničeno vozilo prepusti zavarovalnici, pod pogojem, da po njenih navodilih sodeluje pri prenosu lastništva vozila. Zavarovalnica v tem primeru izplača razliko med tržno vrednostjo zavarovanega vozila pred uničenjem in priznano zavarovalnino. </w:t>
      </w:r>
    </w:p>
    <w:p w14:paraId="3758DB9A" w14:textId="77777777" w:rsidR="0071157D" w:rsidRPr="0071157D" w:rsidRDefault="0071157D" w:rsidP="0071157D">
      <w:pPr>
        <w:widowControl/>
        <w:autoSpaceDE w:val="0"/>
        <w:jc w:val="both"/>
        <w:rPr>
          <w:rFonts w:eastAsia="Cambria" w:cs="Calibri"/>
          <w:sz w:val="20"/>
        </w:rPr>
      </w:pPr>
    </w:p>
    <w:p w14:paraId="66ED6C99"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se zaveže povrniti vso škodo tudi na dodatni opremi ali nadgradnji vozila, priključkih ter napisih in nalepkah na vozilu, četudi ti niso posebej navedeni pri vozilih. </w:t>
      </w:r>
    </w:p>
    <w:p w14:paraId="3D6C18A0" w14:textId="77777777" w:rsidR="0071157D" w:rsidRPr="0071157D" w:rsidRDefault="0071157D" w:rsidP="0071157D">
      <w:pPr>
        <w:widowControl/>
        <w:autoSpaceDE w:val="0"/>
        <w:jc w:val="both"/>
        <w:rPr>
          <w:rFonts w:eastAsia="Cambria" w:cs="Calibri"/>
          <w:sz w:val="20"/>
        </w:rPr>
      </w:pPr>
    </w:p>
    <w:p w14:paraId="76F9934E"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NE odloča o izboru izvajalca, načinu popravila in nadomestnih delov za popravilo poškodovanega vozila. </w:t>
      </w:r>
    </w:p>
    <w:p w14:paraId="5F9507BA" w14:textId="77777777" w:rsidR="0071157D" w:rsidRPr="0071157D" w:rsidRDefault="0071157D" w:rsidP="0071157D">
      <w:pPr>
        <w:widowControl/>
        <w:autoSpaceDE w:val="0"/>
        <w:jc w:val="both"/>
        <w:rPr>
          <w:rFonts w:eastAsia="Cambria" w:cs="Calibri"/>
          <w:sz w:val="20"/>
        </w:rPr>
      </w:pPr>
    </w:p>
    <w:p w14:paraId="73565617"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1" w:name="_Toc150492065"/>
      <w:r w:rsidRPr="0071157D">
        <w:rPr>
          <w:rFonts w:eastAsia="Cambria" w:cs="Calibri"/>
          <w:b/>
          <w:bCs/>
          <w:color w:val="auto"/>
          <w:sz w:val="20"/>
        </w:rPr>
        <w:t>Geografska omejenost zavarovanja</w:t>
      </w:r>
      <w:bookmarkEnd w:id="31"/>
    </w:p>
    <w:p w14:paraId="5231A34B"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Zavarovanje velja, dokler je zavarovano vozilo na geografskem območju Evrope.</w:t>
      </w:r>
    </w:p>
    <w:p w14:paraId="555266A9" w14:textId="77777777" w:rsidR="0071157D" w:rsidRPr="0071157D" w:rsidRDefault="0071157D" w:rsidP="0071157D">
      <w:pPr>
        <w:widowControl/>
        <w:autoSpaceDE w:val="0"/>
        <w:jc w:val="both"/>
        <w:rPr>
          <w:rFonts w:eastAsia="Cambria" w:cs="Calibri"/>
          <w:sz w:val="20"/>
        </w:rPr>
      </w:pPr>
    </w:p>
    <w:p w14:paraId="5539493F"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2" w:name="_Toc150492066"/>
      <w:r w:rsidRPr="0071157D">
        <w:rPr>
          <w:rFonts w:eastAsia="Cambria" w:cs="Calibri"/>
          <w:b/>
          <w:bCs/>
          <w:color w:val="auto"/>
          <w:sz w:val="20"/>
        </w:rPr>
        <w:t>Predmet zavarovanja</w:t>
      </w:r>
      <w:bookmarkEnd w:id="32"/>
    </w:p>
    <w:p w14:paraId="11BBC64A" w14:textId="77777777" w:rsidR="0071157D" w:rsidRPr="0071157D" w:rsidRDefault="0071157D" w:rsidP="0071157D">
      <w:pPr>
        <w:widowControl/>
        <w:autoSpaceDE w:val="0"/>
        <w:jc w:val="both"/>
        <w:rPr>
          <w:rFonts w:cs="Calibri"/>
          <w:sz w:val="20"/>
        </w:rPr>
      </w:pPr>
      <w:r w:rsidRPr="0071157D">
        <w:rPr>
          <w:rFonts w:eastAsia="Cambria" w:cs="Calibri"/>
          <w:sz w:val="20"/>
        </w:rPr>
        <w:t xml:space="preserve">Predmet zavarovanja so lahko vse vrste motornih  in njihovi sestavni deli. Za sestavne dele vozil se šteje tovarniško ali naknadno  vgrajena oprema, ki je sestavni del posamezne vrste vozila, tipa in modela vozila in zakonsko predpisana oprema vozila ter ključi oziroma naprave za odklepanje vozila in registrske tablice. Prav tako se za sestavni del vozila štejejo vsi napisi in nalepke na vozilu. </w:t>
      </w:r>
    </w:p>
    <w:p w14:paraId="6BB2B489" w14:textId="77777777" w:rsidR="0071157D" w:rsidRPr="0071157D" w:rsidRDefault="0071157D" w:rsidP="0071157D">
      <w:pPr>
        <w:widowControl/>
        <w:autoSpaceDE w:val="0"/>
        <w:jc w:val="both"/>
        <w:rPr>
          <w:rFonts w:eastAsia="Cambria" w:cs="Calibri"/>
          <w:sz w:val="20"/>
        </w:rPr>
      </w:pPr>
    </w:p>
    <w:p w14:paraId="41C4D9B1"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3" w:name="_Toc150492067"/>
      <w:r w:rsidRPr="0071157D">
        <w:rPr>
          <w:rFonts w:eastAsia="Cambria" w:cs="Calibri"/>
          <w:b/>
          <w:bCs/>
          <w:color w:val="auto"/>
          <w:sz w:val="20"/>
        </w:rPr>
        <w:t>Sozavarovane osebe</w:t>
      </w:r>
      <w:bookmarkEnd w:id="33"/>
    </w:p>
    <w:p w14:paraId="37E020C3"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Zavarovalnica ne more terjati povračila škode niti od oseb, kot povzročiteljev škode iz tega zavarovanja, ki imajo po volji lastnika vozila opravek z vozilom (voznik, ,spremljevalec, druge osebe ) niti od oseb, ki se po volji njegovega lastnika oziroma uporabnika prevažajo z vozilom.</w:t>
      </w:r>
    </w:p>
    <w:p w14:paraId="2C559AEE" w14:textId="77777777" w:rsidR="0071157D" w:rsidRPr="0071157D" w:rsidRDefault="0071157D" w:rsidP="0071157D">
      <w:pPr>
        <w:widowControl/>
        <w:autoSpaceDE w:val="0"/>
        <w:jc w:val="both"/>
        <w:rPr>
          <w:rFonts w:eastAsia="Cambria" w:cs="Calibri"/>
          <w:sz w:val="20"/>
        </w:rPr>
      </w:pPr>
    </w:p>
    <w:p w14:paraId="6B2557E0"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4" w:name="_Toc150492068"/>
      <w:r w:rsidRPr="0071157D">
        <w:rPr>
          <w:rFonts w:eastAsia="Cambria" w:cs="Calibri"/>
          <w:b/>
          <w:bCs/>
          <w:color w:val="auto"/>
          <w:sz w:val="20"/>
        </w:rPr>
        <w:lastRenderedPageBreak/>
        <w:t>Povečanje nevarnosti</w:t>
      </w:r>
      <w:bookmarkEnd w:id="34"/>
    </w:p>
    <w:p w14:paraId="12A92E27"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se zaveže povrniti škodo, nastalo zaradi katerekoli zavarovane nevarnosti, tudi če jo je povzročil voznik pod vplivom alkohola, drog ali drugih psihoaktivnih zdravil ali snovi ali je če je uporabljal vozilo brez veljavnega ali odvzetega ali začasno odvzetega vozniškega dovoljenja ali če je kršil tehnične predpise in proizvajalčeva navodila za vzdrževanje in izkoriščenje vozila. Na zavarovalnico preide zavarovančeva pravica nasproti tistemu, ki je kakorkoli odgovoren za škodo in je hkrati zavarovančev delavec ali oseba za katero zavarovanec odgovarja ter škode ni povzročil namenoma. </w:t>
      </w:r>
    </w:p>
    <w:p w14:paraId="7F5C58B8" w14:textId="77777777" w:rsidR="0071157D" w:rsidRPr="0071157D" w:rsidRDefault="0071157D" w:rsidP="0071157D">
      <w:pPr>
        <w:widowControl/>
        <w:autoSpaceDE w:val="0"/>
        <w:jc w:val="both"/>
        <w:rPr>
          <w:rFonts w:eastAsia="Cambria" w:cs="Calibri"/>
          <w:sz w:val="20"/>
        </w:rPr>
      </w:pPr>
    </w:p>
    <w:p w14:paraId="14C480C9"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5" w:name="_Toc150492069"/>
      <w:r w:rsidRPr="0071157D">
        <w:rPr>
          <w:rFonts w:eastAsia="Cambria" w:cs="Calibri"/>
          <w:b/>
          <w:bCs/>
          <w:color w:val="auto"/>
          <w:sz w:val="20"/>
        </w:rPr>
        <w:t>Zavarovalnina</w:t>
      </w:r>
      <w:bookmarkEnd w:id="35"/>
      <w:r w:rsidRPr="0071157D">
        <w:rPr>
          <w:rFonts w:eastAsia="Cambria" w:cs="Calibri"/>
          <w:b/>
          <w:bCs/>
          <w:color w:val="auto"/>
          <w:sz w:val="20"/>
        </w:rPr>
        <w:t xml:space="preserve"> </w:t>
      </w:r>
    </w:p>
    <w:p w14:paraId="518D4EE6"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Zavarovalnica izplača ugotovljeno škodo v polnem znesku, vendar največ do tržne vrednosti predmeta zavarovanja pred nastankom škodnega primera.</w:t>
      </w:r>
    </w:p>
    <w:p w14:paraId="3518AA04"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Osnove za izračun premije Avto kasko (zavarovalnih podvrst) zavarovanj v nobenem primeru ne vplivajo na višino izplačila zavarovalnine. </w:t>
      </w:r>
    </w:p>
    <w:p w14:paraId="0E3F3AD7"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Ugotovljena škoda se izplača tekom celotnega zavarovalnega obdobja do višine stroškov popravila tudi na vsej dodatni opremi, ki je vgrajena v ali na vozilo. </w:t>
      </w:r>
    </w:p>
    <w:p w14:paraId="2AC10659" w14:textId="77777777" w:rsidR="0071157D" w:rsidRPr="0071157D" w:rsidRDefault="0071157D" w:rsidP="0071157D">
      <w:pPr>
        <w:widowControl/>
        <w:autoSpaceDE w:val="0"/>
        <w:jc w:val="both"/>
        <w:rPr>
          <w:rFonts w:cs="Calibri"/>
          <w:sz w:val="20"/>
        </w:rPr>
      </w:pPr>
      <w:r w:rsidRPr="0071157D">
        <w:rPr>
          <w:rFonts w:eastAsia="Cambria" w:cs="Calibri"/>
          <w:sz w:val="20"/>
        </w:rPr>
        <w:t xml:space="preserve">Zavarovalna vsota posameznega vozila je enaka njegovi nabavni vrednosti. Nabavna vrednost je nabavna vrednost novega vozila na dan sklenitve zavarovanja. </w:t>
      </w:r>
      <w:r w:rsidRPr="0071157D">
        <w:rPr>
          <w:rFonts w:eastAsia="Cambria" w:cs="Calibri"/>
          <w:b/>
          <w:bCs/>
          <w:sz w:val="20"/>
        </w:rPr>
        <w:t xml:space="preserve">Načelo podzavarovanja se ne upošteva. </w:t>
      </w:r>
    </w:p>
    <w:p w14:paraId="4A1D5FAB"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V primerih, ko se pri obračunu škode obračunava amortizacija, se le-ta vrši na dan škode in ne na dan likvidacije zavarovalnega primera. </w:t>
      </w:r>
    </w:p>
    <w:p w14:paraId="63EC0D11" w14:textId="77777777" w:rsidR="0071157D" w:rsidRPr="0071157D" w:rsidRDefault="0071157D" w:rsidP="0071157D">
      <w:pPr>
        <w:widowControl/>
        <w:shd w:val="clear" w:color="auto" w:fill="FFFFFF"/>
        <w:autoSpaceDE w:val="0"/>
        <w:jc w:val="both"/>
        <w:rPr>
          <w:rFonts w:eastAsia="Cambria" w:cs="Calibri"/>
          <w:sz w:val="20"/>
        </w:rPr>
      </w:pPr>
      <w:r w:rsidRPr="0071157D">
        <w:rPr>
          <w:rFonts w:eastAsia="Cambria" w:cs="Calibri"/>
          <w:sz w:val="20"/>
          <w:shd w:val="clear" w:color="auto" w:fill="FFFFFF"/>
        </w:rPr>
        <w:t>V prilogi vozni park, so navedene cene in nabavne vrednosti. Pri določanju zavarovalnine je podlaga za izračun zavarovalnine višja vrednost vozila (ali cena ali nabavna vrednost), ki je podana v prilogi vozni park. Zavarovalnica je dolžna poleg škode na predmetu zavarovanja povrniti tudi stroške za ukrepe, ki naj bi odvrnili ali zmanjšali škodo, če so nastali po nalogu oziroma s soglasjem zavarovalnice.</w:t>
      </w:r>
    </w:p>
    <w:p w14:paraId="71BE3F3B" w14:textId="77777777" w:rsidR="0071157D" w:rsidRPr="0071157D" w:rsidRDefault="0071157D" w:rsidP="0071157D">
      <w:pPr>
        <w:widowControl/>
        <w:autoSpaceDE w:val="0"/>
        <w:jc w:val="both"/>
        <w:rPr>
          <w:rFonts w:eastAsia="Cambria" w:cs="Calibri"/>
          <w:sz w:val="20"/>
        </w:rPr>
      </w:pPr>
    </w:p>
    <w:p w14:paraId="2A8CB684"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6" w:name="_Toc150492070"/>
      <w:r w:rsidRPr="0071157D">
        <w:rPr>
          <w:rFonts w:eastAsia="Cambria" w:cs="Calibri"/>
          <w:b/>
          <w:bCs/>
          <w:color w:val="auto"/>
          <w:sz w:val="20"/>
        </w:rPr>
        <w:t>Ugotavljanje višine škode</w:t>
      </w:r>
      <w:bookmarkEnd w:id="36"/>
    </w:p>
    <w:p w14:paraId="7342B7FF"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Škoda, ki jo krije zavarovanje, se ugotavlja v primeru: </w:t>
      </w:r>
    </w:p>
    <w:p w14:paraId="6199ADDE" w14:textId="77777777" w:rsidR="0071157D" w:rsidRPr="0071157D" w:rsidRDefault="0071157D" w:rsidP="0071157D">
      <w:pPr>
        <w:widowControl/>
        <w:numPr>
          <w:ilvl w:val="0"/>
          <w:numId w:val="11"/>
        </w:numPr>
        <w:autoSpaceDE w:val="0"/>
        <w:jc w:val="both"/>
        <w:rPr>
          <w:rFonts w:eastAsia="Cambria" w:cs="Calibri"/>
          <w:sz w:val="20"/>
        </w:rPr>
      </w:pPr>
      <w:r w:rsidRPr="0071157D">
        <w:rPr>
          <w:rFonts w:eastAsia="Cambria" w:cs="Calibri"/>
          <w:sz w:val="20"/>
        </w:rPr>
        <w:t xml:space="preserve">uničenja ali tatvine stvari (popolna škoda) - po vrednosti predmeta zavarovanja na dan škode, zmanjšani za tržno vrednost rešenih ostankov, upoštevajoč stanje neposredno pred zavarovalnim primerom. Za ugotavljanje višine škode je odločilna zavarovalna vrednost predmeta zavarovanja, določena po Eurotax metodologiji na dan ugotavljanja višine škode, če je ta višja od trenutne tržne vrednosti, zmanjšana za izgubljeno vrednost zaradi amortizacije. Amortizacija se ugotavlja na podlagi starosti, prevoženih kilometrov in splošnega stanja predmeta zavarovanja. </w:t>
      </w:r>
    </w:p>
    <w:p w14:paraId="5FAFFDC8" w14:textId="77777777" w:rsidR="0071157D" w:rsidRPr="0071157D" w:rsidRDefault="0071157D" w:rsidP="0071157D">
      <w:pPr>
        <w:widowControl/>
        <w:autoSpaceDE w:val="0"/>
        <w:jc w:val="both"/>
        <w:rPr>
          <w:rFonts w:eastAsia="Cambria" w:cs="Calibri"/>
          <w:sz w:val="20"/>
        </w:rPr>
      </w:pPr>
    </w:p>
    <w:p w14:paraId="7DA7BD37" w14:textId="77777777" w:rsidR="0071157D" w:rsidRPr="0071157D" w:rsidRDefault="0071157D" w:rsidP="0071157D">
      <w:pPr>
        <w:widowControl/>
        <w:numPr>
          <w:ilvl w:val="0"/>
          <w:numId w:val="11"/>
        </w:numPr>
        <w:autoSpaceDE w:val="0"/>
        <w:jc w:val="both"/>
        <w:rPr>
          <w:rFonts w:eastAsia="Cambria" w:cs="Calibri"/>
          <w:sz w:val="20"/>
        </w:rPr>
      </w:pPr>
      <w:r w:rsidRPr="0071157D">
        <w:rPr>
          <w:rFonts w:eastAsia="Cambria" w:cs="Calibri"/>
          <w:sz w:val="20"/>
        </w:rPr>
        <w:t xml:space="preserve">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w:t>
      </w:r>
    </w:p>
    <w:p w14:paraId="2712E5D6" w14:textId="77777777" w:rsidR="0071157D" w:rsidRPr="0071157D" w:rsidRDefault="0071157D" w:rsidP="0071157D">
      <w:pPr>
        <w:widowControl/>
        <w:autoSpaceDE w:val="0"/>
        <w:jc w:val="both"/>
        <w:rPr>
          <w:rFonts w:eastAsia="Cambria" w:cs="Calibri"/>
          <w:sz w:val="20"/>
        </w:rPr>
      </w:pPr>
    </w:p>
    <w:p w14:paraId="1B080A27"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Če je vrednost zavarovanega predmeta zavarovanja na dan ugotavljanja višine škode zmanjšana za vrednost ostankov predmeta zavarovanja, manjša od stroškov popravila, se višina škode ugotavlja tako kot v primeru uničenja ali tatvine (popolna škoda). </w:t>
      </w:r>
    </w:p>
    <w:p w14:paraId="1E7A319E" w14:textId="77777777" w:rsidR="0071157D" w:rsidRPr="0071157D" w:rsidRDefault="0071157D" w:rsidP="0071157D">
      <w:pPr>
        <w:widowControl/>
        <w:autoSpaceDE w:val="0"/>
        <w:jc w:val="both"/>
        <w:rPr>
          <w:rFonts w:cs="Calibri"/>
          <w:sz w:val="20"/>
        </w:rPr>
      </w:pPr>
      <w:r w:rsidRPr="0071157D">
        <w:rPr>
          <w:rFonts w:eastAsia="Cambria" w:cs="Calibri"/>
          <w:sz w:val="20"/>
        </w:rPr>
        <w:t>Tisti stroški popravila, ki so posledica izboljšave ali izpopolnitve stvari izvršene ob popravilu, se ne štejejo za škodo</w:t>
      </w:r>
      <w:r w:rsidRPr="0071157D">
        <w:rPr>
          <w:rFonts w:eastAsia="Cambria" w:cs="Calibri"/>
          <w:i/>
          <w:iCs/>
          <w:sz w:val="20"/>
        </w:rPr>
        <w:t xml:space="preserve">. </w:t>
      </w:r>
      <w:r w:rsidRPr="0071157D">
        <w:rPr>
          <w:rFonts w:eastAsia="Cambria" w:cs="Calibri"/>
          <w:sz w:val="20"/>
        </w:rPr>
        <w:t xml:space="preserve">Pri ugotavljanju višine škode se ne upoštevajo okoliščine, da zaradi pomanjkanja nadomestnih delov zavarovane stvari ni mogoče popraviti. Zavarovalnica plača pri delnih škodah popravilo poškodovanih delov, če to ni možno, se poškodovane dele zamenja z novimi. </w:t>
      </w:r>
    </w:p>
    <w:p w14:paraId="50CE3DC2"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V kolikor ostanki uničenih ali poškodovanih stvari ostanejo v zavarovančevi lasti se obračunajo po tržni ceni in po stanju stvari na dan ugotavljanja škode. </w:t>
      </w:r>
    </w:p>
    <w:p w14:paraId="132420A2" w14:textId="129ADC51" w:rsidR="0071157D" w:rsidRPr="0071157D" w:rsidRDefault="00D132CA" w:rsidP="0071157D">
      <w:pPr>
        <w:widowControl/>
        <w:autoSpaceDE w:val="0"/>
        <w:jc w:val="both"/>
        <w:rPr>
          <w:rFonts w:eastAsia="Cambria" w:cs="Calibri"/>
          <w:sz w:val="20"/>
        </w:rPr>
      </w:pPr>
      <w:r>
        <w:rPr>
          <w:rFonts w:eastAsia="Cambria" w:cs="Calibri"/>
          <w:sz w:val="20"/>
        </w:rPr>
        <w:t>Vse škode se izplačujejo z DDV.</w:t>
      </w:r>
    </w:p>
    <w:p w14:paraId="6C04A291" w14:textId="77777777" w:rsidR="0071157D" w:rsidRPr="0071157D" w:rsidRDefault="0071157D" w:rsidP="0071157D">
      <w:pPr>
        <w:pStyle w:val="Naslov3"/>
        <w:numPr>
          <w:ilvl w:val="0"/>
          <w:numId w:val="3"/>
        </w:numPr>
        <w:ind w:left="786"/>
        <w:jc w:val="both"/>
        <w:rPr>
          <w:rFonts w:eastAsia="Cambria" w:cs="Calibri"/>
          <w:b/>
          <w:bCs/>
          <w:color w:val="auto"/>
          <w:sz w:val="20"/>
        </w:rPr>
      </w:pPr>
      <w:bookmarkStart w:id="37" w:name="_Toc150492071"/>
      <w:r w:rsidRPr="0071157D">
        <w:rPr>
          <w:rFonts w:eastAsia="Cambria" w:cs="Calibri"/>
          <w:b/>
          <w:bCs/>
          <w:color w:val="auto"/>
          <w:sz w:val="20"/>
        </w:rPr>
        <w:t>Obveznost zavarovalnice po prejemu škodnega zahtevka</w:t>
      </w:r>
      <w:bookmarkEnd w:id="37"/>
      <w:r w:rsidRPr="0071157D">
        <w:rPr>
          <w:rFonts w:eastAsia="Cambria" w:cs="Calibri"/>
          <w:b/>
          <w:bCs/>
          <w:color w:val="auto"/>
          <w:sz w:val="20"/>
        </w:rPr>
        <w:t xml:space="preserve"> </w:t>
      </w:r>
    </w:p>
    <w:p w14:paraId="08DD8BF7"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Po prejemu prijave zavarovalnega primera mora zavarovalnica najkasneje v enem delovnem dnevu na lokaciji naročnika oziroma na predhodno dogovorjeni lokaciji pričeti z ugotavljanjem in ocenjevanjem škode. Če zavarovalnica tega ne stori, sme zavarovanec začeti z ocenjevanjem in odpravljanjem posledic škode, pod pogojem, da prej zavaruje dokaze o nastanku zavarovalnega primera in obsegu škode.</w:t>
      </w:r>
    </w:p>
    <w:p w14:paraId="364F3CCD" w14:textId="77777777" w:rsidR="0071157D" w:rsidRPr="0071157D" w:rsidRDefault="0071157D" w:rsidP="0071157D">
      <w:pPr>
        <w:widowControl/>
        <w:autoSpaceDE w:val="0"/>
        <w:jc w:val="both"/>
        <w:rPr>
          <w:rFonts w:eastAsia="Cambria" w:cs="Calibri"/>
          <w:sz w:val="20"/>
        </w:rPr>
      </w:pPr>
    </w:p>
    <w:p w14:paraId="18DC558C" w14:textId="77777777" w:rsidR="0071157D" w:rsidRPr="0071157D" w:rsidRDefault="0071157D" w:rsidP="0071157D">
      <w:pPr>
        <w:pStyle w:val="Naslov3"/>
        <w:widowControl/>
        <w:numPr>
          <w:ilvl w:val="0"/>
          <w:numId w:val="3"/>
        </w:numPr>
        <w:autoSpaceDE w:val="0"/>
        <w:ind w:left="786"/>
        <w:jc w:val="both"/>
        <w:rPr>
          <w:rFonts w:eastAsia="Cambria" w:cs="Calibri"/>
          <w:b/>
          <w:bCs/>
          <w:color w:val="auto"/>
          <w:sz w:val="20"/>
        </w:rPr>
      </w:pPr>
      <w:bookmarkStart w:id="38" w:name="_Toc150492072"/>
      <w:r w:rsidRPr="0071157D">
        <w:rPr>
          <w:rFonts w:eastAsia="Cambria" w:cs="Calibri"/>
          <w:b/>
          <w:bCs/>
          <w:color w:val="auto"/>
          <w:sz w:val="20"/>
        </w:rPr>
        <w:lastRenderedPageBreak/>
        <w:t>Zavarovalna pogodba</w:t>
      </w:r>
      <w:bookmarkEnd w:id="38"/>
    </w:p>
    <w:p w14:paraId="57CAA3D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Del zavarovalne pogodbe so tudi splošni in dopolnilni pogoji ter klavzule zavarovalnice v tistem delu, kjer so za naročnika ugodnejši od določil tehničnih specifikacij in se v tem delu namesto teh določil tudi uporabljajo. </w:t>
      </w:r>
    </w:p>
    <w:p w14:paraId="13FD447B" w14:textId="77777777" w:rsidR="0071157D" w:rsidRPr="0071157D" w:rsidRDefault="0071157D" w:rsidP="0071157D">
      <w:pPr>
        <w:widowControl/>
        <w:autoSpaceDE w:val="0"/>
        <w:jc w:val="both"/>
        <w:rPr>
          <w:rFonts w:eastAsia="Cambria" w:cs="Calibri"/>
          <w:sz w:val="20"/>
        </w:rPr>
      </w:pPr>
    </w:p>
    <w:p w14:paraId="7638EB70"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Splošni in dopolnilni pogoji ter klavzule zavarovalnice so del zavarovalne pogodbe tudi v delu, ki jih Zavarovalno tehnična dokumentacija natančneje ne določa, v kolikor niso v nasprotju z njo. </w:t>
      </w:r>
    </w:p>
    <w:p w14:paraId="00AD0FD8" w14:textId="77777777" w:rsidR="0071157D" w:rsidRPr="0071157D" w:rsidRDefault="0071157D" w:rsidP="0071157D">
      <w:pPr>
        <w:widowControl/>
        <w:autoSpaceDE w:val="0"/>
        <w:jc w:val="both"/>
        <w:rPr>
          <w:rFonts w:eastAsia="Cambria" w:cs="Calibri"/>
          <w:sz w:val="20"/>
        </w:rPr>
      </w:pPr>
    </w:p>
    <w:p w14:paraId="0A45712B"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V času trajanja zavarovanja lahko zavarovanec odjavi in prijavi vozilo ali spremeni jamstva (v primeru zmanjšanje jamstev oziroma odjave vozila, zavarovalnica naročniku povrne sorazmerni del letne premije). Zavarovalnica se zaveže pod istimi pogoji na zahtevo naročnika vključiti v zavarovanje med vsakim letom na novo prijavljena vozila ali sprejeti odjavo iz zavarovanja že prijavljena vozila. </w:t>
      </w:r>
    </w:p>
    <w:p w14:paraId="25132BBB" w14:textId="77777777" w:rsidR="0071157D" w:rsidRPr="0071157D" w:rsidRDefault="0071157D" w:rsidP="0071157D">
      <w:pPr>
        <w:widowControl/>
        <w:autoSpaceDE w:val="0"/>
        <w:jc w:val="both"/>
        <w:rPr>
          <w:rFonts w:eastAsia="Cambria" w:cs="Calibri"/>
          <w:sz w:val="20"/>
        </w:rPr>
      </w:pPr>
    </w:p>
    <w:p w14:paraId="6B81713F"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Nova vozila ali nova jamstva se vključijo v zavarovanje s prijavo. Jamstvo zanje prične v trenutku določenim v prijavi, vendar ne prej kot v trenutku, ko prijava prispe na zavarovalnico. </w:t>
      </w:r>
    </w:p>
    <w:p w14:paraId="5FE26AF1" w14:textId="77777777" w:rsidR="0071157D" w:rsidRPr="0071157D" w:rsidRDefault="0071157D" w:rsidP="0071157D">
      <w:pPr>
        <w:widowControl/>
        <w:autoSpaceDE w:val="0"/>
        <w:jc w:val="both"/>
        <w:rPr>
          <w:rFonts w:eastAsia="Cambria" w:cs="Calibri"/>
          <w:sz w:val="20"/>
        </w:rPr>
      </w:pPr>
    </w:p>
    <w:p w14:paraId="0C2D9B1C"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Odtujena vozila ali odjavljena vozila se iz zavarovanja odjavijo z odjavo. Prav tako se z odjavo lahko zmanjšajo jamstva. Premija se poračunava od trenutka prenehanja jamstva dalje.</w:t>
      </w:r>
    </w:p>
    <w:p w14:paraId="4CA448CE" w14:textId="77777777" w:rsidR="0071157D" w:rsidRPr="0071157D" w:rsidRDefault="0071157D" w:rsidP="0071157D">
      <w:pPr>
        <w:widowControl/>
        <w:autoSpaceDE w:val="0"/>
        <w:jc w:val="both"/>
        <w:rPr>
          <w:rFonts w:eastAsia="Cambria" w:cs="Calibri"/>
          <w:sz w:val="20"/>
        </w:rPr>
      </w:pPr>
    </w:p>
    <w:p w14:paraId="5589D330" w14:textId="77777777" w:rsidR="0071157D" w:rsidRPr="0071157D" w:rsidRDefault="0071157D" w:rsidP="0071157D">
      <w:pPr>
        <w:widowControl/>
        <w:autoSpaceDE w:val="0"/>
        <w:jc w:val="both"/>
        <w:rPr>
          <w:rFonts w:eastAsia="Cambria" w:cs="Calibri"/>
          <w:sz w:val="20"/>
        </w:rPr>
      </w:pPr>
      <w:r w:rsidRPr="0071157D">
        <w:rPr>
          <w:rFonts w:eastAsia="Cambria" w:cs="Calibri"/>
          <w:sz w:val="20"/>
        </w:rPr>
        <w:br w:type="page"/>
      </w:r>
    </w:p>
    <w:p w14:paraId="2377B5CD" w14:textId="77777777" w:rsidR="0071157D" w:rsidRPr="0071157D" w:rsidRDefault="0071157D" w:rsidP="0071157D">
      <w:pPr>
        <w:widowControl/>
        <w:autoSpaceDE w:val="0"/>
        <w:jc w:val="both"/>
        <w:rPr>
          <w:rFonts w:eastAsia="Cambria" w:cs="Calibri"/>
          <w:b/>
          <w:bCs/>
          <w:sz w:val="20"/>
        </w:rPr>
      </w:pPr>
      <w:r w:rsidRPr="0071157D">
        <w:rPr>
          <w:rFonts w:eastAsia="Cambria" w:cs="Calibri"/>
          <w:b/>
          <w:bCs/>
          <w:sz w:val="20"/>
        </w:rPr>
        <w:lastRenderedPageBreak/>
        <w:t>ZAVAROVANJE AVTOMOBILSKE ODGOVORNOSTI</w:t>
      </w:r>
    </w:p>
    <w:p w14:paraId="42863963" w14:textId="77777777" w:rsidR="0071157D" w:rsidRPr="0071157D" w:rsidRDefault="0071157D" w:rsidP="0071157D">
      <w:pPr>
        <w:pStyle w:val="Naslov3"/>
        <w:ind w:left="360"/>
        <w:jc w:val="both"/>
        <w:rPr>
          <w:rFonts w:cs="Calibri"/>
          <w:color w:val="auto"/>
          <w:sz w:val="20"/>
        </w:rPr>
      </w:pPr>
      <w:bookmarkStart w:id="39" w:name="_Toc150492073"/>
      <w:r w:rsidRPr="0071157D">
        <w:rPr>
          <w:rFonts w:eastAsia="Cambria" w:cs="Calibri"/>
          <w:color w:val="auto"/>
          <w:sz w:val="20"/>
        </w:rPr>
        <w:t>AO – avtomobilska odgovornost</w:t>
      </w:r>
      <w:bookmarkEnd w:id="39"/>
    </w:p>
    <w:p w14:paraId="3254627B"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se zaveže povrniti škodo, ki je posledica uveljavljanja odškodninskih zahtevkov na podlagi civilnega prava in zakona o obveznih zavarovanjih v prometu, če je pri uporabi, v polici navedenega vozila prišlo do telesne poškodbe, prizadetega zdravja ali smrti neke osebe (osebna škoda) ali uničenja, poškodbe ali izginitve stvari (stvarna škoda). </w:t>
      </w:r>
    </w:p>
    <w:p w14:paraId="6A52E884" w14:textId="77777777" w:rsidR="0071157D" w:rsidRPr="0071157D" w:rsidRDefault="0071157D" w:rsidP="0071157D">
      <w:pPr>
        <w:widowControl/>
        <w:autoSpaceDE w:val="0"/>
        <w:jc w:val="both"/>
        <w:rPr>
          <w:rFonts w:eastAsia="Cambria" w:cs="Calibri"/>
          <w:sz w:val="20"/>
        </w:rPr>
      </w:pPr>
      <w:r w:rsidRPr="0071157D">
        <w:rPr>
          <w:rFonts w:eastAsia="Cambria" w:cs="Calibri"/>
          <w:b/>
          <w:bCs/>
          <w:sz w:val="20"/>
        </w:rPr>
        <w:t xml:space="preserve">Zavarovalna jamstva (zavarovalne vsote) pri zavarovanju avtomobilske odgovornosti (AO) </w:t>
      </w:r>
      <w:r w:rsidRPr="0071157D">
        <w:rPr>
          <w:rFonts w:eastAsia="Cambria" w:cs="Calibri"/>
          <w:sz w:val="20"/>
        </w:rPr>
        <w:t>so v skladu z predpis 19. člen Zakona o obveznih zavarovanjih v prometu (ZOZP).</w:t>
      </w:r>
    </w:p>
    <w:p w14:paraId="09AEF602" w14:textId="77777777" w:rsidR="0071157D" w:rsidRPr="0071157D" w:rsidRDefault="0071157D" w:rsidP="0071157D">
      <w:pPr>
        <w:widowControl/>
        <w:autoSpaceDE w:val="0"/>
        <w:jc w:val="both"/>
        <w:rPr>
          <w:rFonts w:cs="Calibri"/>
          <w:sz w:val="20"/>
        </w:rPr>
      </w:pPr>
    </w:p>
    <w:p w14:paraId="18206D57" w14:textId="77777777" w:rsidR="0071157D" w:rsidRPr="0071157D" w:rsidRDefault="0071157D" w:rsidP="0071157D">
      <w:pPr>
        <w:pStyle w:val="Naslov3"/>
        <w:ind w:left="720"/>
        <w:jc w:val="both"/>
        <w:rPr>
          <w:rFonts w:cs="Calibri"/>
          <w:color w:val="auto"/>
          <w:sz w:val="20"/>
        </w:rPr>
      </w:pPr>
      <w:bookmarkStart w:id="40" w:name="_Toc150492074"/>
      <w:r w:rsidRPr="0071157D">
        <w:rPr>
          <w:rFonts w:eastAsia="Cambria" w:cs="Calibri"/>
          <w:color w:val="auto"/>
          <w:sz w:val="20"/>
        </w:rPr>
        <w:t>AO – PLUS- zavarovanje voznika za škodo zaradi telesnih poškodb (AO-plus)</w:t>
      </w:r>
      <w:bookmarkEnd w:id="40"/>
    </w:p>
    <w:p w14:paraId="2F0F6871"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Zavarovalnica se zaveže povrniti pravno priznano škodo, ki jo zaradi telesnih poškodb v prometni nesreči motornega vozila, na katerega je vezano to zavarovanje, utrpi njegov voznik. V primeru smrti voznika zaradi nezgode zavarovalnica povrne škodo zaradi smrti njegovim svojcem. </w:t>
      </w:r>
    </w:p>
    <w:p w14:paraId="7D26759D" w14:textId="77777777" w:rsidR="0071157D" w:rsidRPr="0071157D" w:rsidRDefault="0071157D" w:rsidP="0071157D">
      <w:pPr>
        <w:widowControl/>
        <w:autoSpaceDE w:val="0"/>
        <w:jc w:val="both"/>
        <w:rPr>
          <w:rFonts w:cs="Calibri"/>
          <w:sz w:val="20"/>
        </w:rPr>
      </w:pPr>
      <w:r w:rsidRPr="0071157D">
        <w:rPr>
          <w:rFonts w:eastAsia="Cambria" w:cs="Calibri"/>
          <w:b/>
          <w:bCs/>
          <w:sz w:val="20"/>
        </w:rPr>
        <w:t xml:space="preserve">Zavarovalno jamstvo (zavarovalna vsota) </w:t>
      </w:r>
      <w:r w:rsidRPr="0071157D">
        <w:rPr>
          <w:rFonts w:eastAsia="Cambria" w:cs="Calibri"/>
          <w:sz w:val="20"/>
        </w:rPr>
        <w:t xml:space="preserve">je v višini 100.000 eurov. </w:t>
      </w:r>
    </w:p>
    <w:p w14:paraId="477AFB93" w14:textId="77777777" w:rsidR="0071157D" w:rsidRPr="0071157D" w:rsidRDefault="0071157D" w:rsidP="0071157D">
      <w:pPr>
        <w:widowControl/>
        <w:autoSpaceDE w:val="0"/>
        <w:jc w:val="both"/>
        <w:rPr>
          <w:rFonts w:eastAsia="Cambria" w:cs="Calibri"/>
          <w:b/>
          <w:bCs/>
          <w:sz w:val="20"/>
        </w:rPr>
      </w:pPr>
      <w:r w:rsidRPr="0071157D">
        <w:rPr>
          <w:rFonts w:eastAsia="Cambria" w:cs="Calibri"/>
          <w:b/>
          <w:bCs/>
          <w:sz w:val="20"/>
        </w:rPr>
        <w:t>Pod pojmom prometna nesreča so zajete tudi nesreče na površinah, ki se ne uporabljajo za javni cestni promet (dvorišča, tovarniška dvorišča, ipd.).</w:t>
      </w:r>
    </w:p>
    <w:p w14:paraId="541213D6"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Zavarovalna vsota: </w:t>
      </w:r>
      <w:r w:rsidRPr="0071157D">
        <w:rPr>
          <w:rFonts w:eastAsia="Cambria" w:cs="Calibri"/>
          <w:sz w:val="20"/>
        </w:rPr>
        <w:tab/>
        <w:t>100.000,00 EUR</w:t>
      </w:r>
    </w:p>
    <w:p w14:paraId="548FE5F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Kritje velja za vsa vozila.</w:t>
      </w:r>
    </w:p>
    <w:p w14:paraId="2F76EE4F" w14:textId="77777777" w:rsidR="0071157D" w:rsidRPr="0071157D" w:rsidRDefault="0071157D" w:rsidP="0071157D">
      <w:pPr>
        <w:widowControl/>
        <w:autoSpaceDE w:val="0"/>
        <w:jc w:val="both"/>
        <w:rPr>
          <w:rFonts w:eastAsia="Cambria" w:cs="Calibri"/>
          <w:sz w:val="20"/>
        </w:rPr>
      </w:pPr>
    </w:p>
    <w:p w14:paraId="00A1068C" w14:textId="77777777" w:rsidR="0071157D" w:rsidRPr="0071157D" w:rsidRDefault="0071157D" w:rsidP="0071157D">
      <w:pPr>
        <w:widowControl/>
        <w:autoSpaceDE w:val="0"/>
        <w:jc w:val="both"/>
        <w:rPr>
          <w:rFonts w:eastAsia="Cambria" w:cs="Calibri"/>
          <w:b/>
          <w:bCs/>
          <w:sz w:val="20"/>
        </w:rPr>
      </w:pPr>
      <w:r w:rsidRPr="0071157D">
        <w:rPr>
          <w:rFonts w:eastAsia="Cambria" w:cs="Calibri"/>
          <w:b/>
          <w:bCs/>
          <w:sz w:val="20"/>
        </w:rPr>
        <w:t>ZAVAROVANJE AVTOMOBILSKEGA KASKA</w:t>
      </w:r>
    </w:p>
    <w:p w14:paraId="3C84E507" w14:textId="77777777" w:rsidR="0071157D" w:rsidRPr="0071157D" w:rsidRDefault="0071157D" w:rsidP="0071157D">
      <w:pPr>
        <w:widowControl/>
        <w:autoSpaceDE w:val="0"/>
        <w:jc w:val="both"/>
        <w:rPr>
          <w:rFonts w:eastAsia="Cambria" w:cs="Calibri"/>
          <w:sz w:val="20"/>
        </w:rPr>
      </w:pPr>
    </w:p>
    <w:p w14:paraId="515311EA"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Kritje škode na zavarovanem vozilu zaradi poškodovanja ali uničenja. Posamezna kritja veljajo samo za določena vozila – razvidno iz seznama vozil.</w:t>
      </w:r>
    </w:p>
    <w:p w14:paraId="7AE3112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Odbitna franšiza/soudeležba je razvidna iz seznama vozil in se upošteva od zavarovalnine.</w:t>
      </w:r>
    </w:p>
    <w:p w14:paraId="7416DD03"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Napisi na vozilih – vozila in zavarovalna vsota razvidno iz seznama vozil.</w:t>
      </w:r>
    </w:p>
    <w:p w14:paraId="2C29AB0F"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Orodje/oprema  v vozilu – vozilo in zavarovalna vsota razvidno iz seznama vozil. V primeru, da ni natančno specificirane dodatne opreme, velja, da je v ceni zajeta vrednost vozila  z vso pripadajočo dodatno opremo.</w:t>
      </w:r>
    </w:p>
    <w:p w14:paraId="559438BD" w14:textId="77777777" w:rsidR="0071157D" w:rsidRPr="0071157D" w:rsidRDefault="0071157D" w:rsidP="0071157D">
      <w:pPr>
        <w:widowControl/>
        <w:autoSpaceDE w:val="0"/>
        <w:jc w:val="both"/>
        <w:rPr>
          <w:rFonts w:eastAsia="Cambria" w:cs="Calibri"/>
          <w:b/>
          <w:bCs/>
          <w:sz w:val="20"/>
        </w:rPr>
      </w:pPr>
    </w:p>
    <w:p w14:paraId="32517FC8" w14:textId="77777777" w:rsidR="0071157D" w:rsidRPr="0071157D" w:rsidRDefault="0071157D" w:rsidP="0071157D">
      <w:pPr>
        <w:pStyle w:val="Naslov3"/>
        <w:jc w:val="both"/>
        <w:rPr>
          <w:rFonts w:eastAsia="Cambria" w:cs="Calibri"/>
          <w:color w:val="auto"/>
          <w:sz w:val="20"/>
        </w:rPr>
      </w:pPr>
      <w:bookmarkStart w:id="41" w:name="_Toc150492075"/>
      <w:r w:rsidRPr="0071157D">
        <w:rPr>
          <w:rFonts w:eastAsia="Cambria" w:cs="Calibri"/>
          <w:color w:val="auto"/>
          <w:sz w:val="20"/>
        </w:rPr>
        <w:t>AK - Avto kasko</w:t>
      </w:r>
      <w:bookmarkEnd w:id="41"/>
      <w:r w:rsidRPr="0071157D">
        <w:rPr>
          <w:rFonts w:eastAsia="Cambria" w:cs="Calibri"/>
          <w:color w:val="auto"/>
          <w:sz w:val="20"/>
        </w:rPr>
        <w:t xml:space="preserve"> </w:t>
      </w:r>
    </w:p>
    <w:p w14:paraId="7B9FDC51"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Zavarovanje krije škodo zaradi uničenja ali poškodovanja zavarovanih stvari, ki so posledica presenetljivih in od zavarovančeve ali voznikove volje neodvisnih dogodkov, ki nastanejo v prometu ali mirovanju zaradi sledečih nevarnosti: </w:t>
      </w:r>
    </w:p>
    <w:p w14:paraId="3ED40643"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Prometna nesreča, udarec, strmoglavljenje ipd.</w:t>
      </w:r>
    </w:p>
    <w:p w14:paraId="67011579"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Trčenje vozila </w:t>
      </w:r>
    </w:p>
    <w:p w14:paraId="2FA1BAB2"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 Prevrnitev vozila </w:t>
      </w:r>
    </w:p>
    <w:p w14:paraId="6A83FC2E"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 Zdrs vozila </w:t>
      </w:r>
    </w:p>
    <w:p w14:paraId="646E4F6B"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Padec vozila </w:t>
      </w:r>
    </w:p>
    <w:p w14:paraId="76E9AC7C"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Padec ali udarec kakega predmeta ali zrakoplova</w:t>
      </w:r>
    </w:p>
    <w:p w14:paraId="7D8B1178"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Padec ali udarec kakega predmeta je kadar pride do padca ali udarca snežnih ali ledenih gmot ali zračnih plovil ali njihovih sestavnih delov ali drugih predmetov ali živih bitij v vozilo ali padca kakršnegakoli predmeta z določenega objekta(npr. snega, ledenih sveč, drugih predmetov ipd.), kot tudi padca objekta samega(npr. drevo). </w:t>
      </w:r>
    </w:p>
    <w:p w14:paraId="5B2A35AF"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Pomoč poškodovanim osebam </w:t>
      </w:r>
    </w:p>
    <w:p w14:paraId="7D5A559C"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Nenadno zunanje toplotno ali kemično delovanje </w:t>
      </w:r>
    </w:p>
    <w:p w14:paraId="0D93361D"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Požar </w:t>
      </w:r>
    </w:p>
    <w:p w14:paraId="638FB480"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Potres </w:t>
      </w:r>
    </w:p>
    <w:p w14:paraId="1B0C74A9"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Udar strele </w:t>
      </w:r>
    </w:p>
    <w:p w14:paraId="47E428EC"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Eksplozija </w:t>
      </w:r>
    </w:p>
    <w:p w14:paraId="1702C20D"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Vihar </w:t>
      </w:r>
    </w:p>
    <w:p w14:paraId="5FDB17CE"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Toča </w:t>
      </w:r>
    </w:p>
    <w:p w14:paraId="732D24AE"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Poplave, hudourniške ali visoke vode </w:t>
      </w:r>
    </w:p>
    <w:p w14:paraId="25E5282A"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Manifestacije in demonstracije, javni shodi, stavke </w:t>
      </w:r>
    </w:p>
    <w:p w14:paraId="63429DF6" w14:textId="77777777" w:rsidR="0071157D" w:rsidRPr="0071157D" w:rsidRDefault="0071157D" w:rsidP="0071157D">
      <w:pPr>
        <w:widowControl/>
        <w:autoSpaceDE w:val="0"/>
        <w:spacing w:after="18"/>
        <w:jc w:val="both"/>
        <w:rPr>
          <w:rFonts w:eastAsia="Cambria" w:cs="Calibri"/>
          <w:sz w:val="20"/>
        </w:rPr>
      </w:pPr>
      <w:r w:rsidRPr="0071157D">
        <w:rPr>
          <w:rFonts w:eastAsia="Cambria" w:cs="Calibri"/>
          <w:sz w:val="20"/>
        </w:rPr>
        <w:t xml:space="preserve">- Zlonamerno ali objestno dejanje tretjih oseb </w:t>
      </w:r>
    </w:p>
    <w:p w14:paraId="0DB2C3E2"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Izguba ključev vozila ali elektronske naprave za odpiranje vrat in zagon motorja</w:t>
      </w:r>
    </w:p>
    <w:p w14:paraId="1E115C97" w14:textId="77777777" w:rsidR="0071157D" w:rsidRPr="0071157D" w:rsidRDefault="0071157D" w:rsidP="0071157D">
      <w:pPr>
        <w:widowControl/>
        <w:autoSpaceDE w:val="0"/>
        <w:jc w:val="both"/>
        <w:rPr>
          <w:rFonts w:eastAsia="Cambria" w:cs="Calibri"/>
          <w:sz w:val="20"/>
        </w:rPr>
      </w:pPr>
      <w:r w:rsidRPr="0071157D">
        <w:rPr>
          <w:rFonts w:eastAsia="Cambria" w:cs="Calibri"/>
          <w:sz w:val="20"/>
        </w:rPr>
        <w:lastRenderedPageBreak/>
        <w:t>- škodo ki jo na vozilu povzročijo domače živali, divjad, glodalci.</w:t>
      </w:r>
    </w:p>
    <w:p w14:paraId="1B19DC22"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Vsi avtomobili z AK zavarovanjem imajo pokrito tudi krajo(vozila ali delov vozila) brez franšize.</w:t>
      </w:r>
    </w:p>
    <w:p w14:paraId="4A1EBE92" w14:textId="77777777" w:rsidR="0071157D" w:rsidRPr="0071157D" w:rsidRDefault="0071157D" w:rsidP="0071157D">
      <w:pPr>
        <w:widowControl/>
        <w:autoSpaceDE w:val="0"/>
        <w:jc w:val="both"/>
        <w:rPr>
          <w:rFonts w:eastAsia="Cambria" w:cs="Calibri"/>
          <w:sz w:val="20"/>
        </w:rPr>
      </w:pPr>
      <w:r w:rsidRPr="0071157D">
        <w:rPr>
          <w:rFonts w:eastAsia="Cambria" w:cs="Calibri"/>
          <w:b/>
          <w:i/>
          <w:sz w:val="20"/>
        </w:rPr>
        <w:t>Delno kasko zavarovanje</w:t>
      </w:r>
    </w:p>
    <w:p w14:paraId="1881C60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 xml:space="preserve">Delne kasko kombinacije se sklepajo brez odbitne franšize in brez možnosti izgubljanja bonusa v primeru izplačila iz naslova delnega kaska. </w:t>
      </w:r>
    </w:p>
    <w:p w14:paraId="4597A07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Obseg zavarovalnega kritja za posamezno vozilo je razviden iz seznama vozil.</w:t>
      </w:r>
    </w:p>
    <w:p w14:paraId="64F4A4FD" w14:textId="77777777" w:rsidR="0071157D" w:rsidRPr="0071157D" w:rsidRDefault="0071157D" w:rsidP="0071157D">
      <w:pPr>
        <w:pStyle w:val="Naslov3"/>
        <w:jc w:val="both"/>
        <w:rPr>
          <w:rFonts w:eastAsia="Cambria" w:cs="Calibri"/>
          <w:color w:val="auto"/>
          <w:sz w:val="20"/>
        </w:rPr>
      </w:pPr>
      <w:bookmarkStart w:id="42" w:name="_Toc150492076"/>
      <w:r w:rsidRPr="0071157D">
        <w:rPr>
          <w:rFonts w:eastAsia="Cambria" w:cs="Calibri"/>
          <w:color w:val="auto"/>
          <w:sz w:val="20"/>
        </w:rPr>
        <w:t>Zelena karta</w:t>
      </w:r>
      <w:bookmarkEnd w:id="42"/>
      <w:r w:rsidRPr="0071157D">
        <w:rPr>
          <w:rFonts w:eastAsia="Cambria" w:cs="Calibri"/>
          <w:color w:val="auto"/>
          <w:sz w:val="20"/>
        </w:rPr>
        <w:t xml:space="preserve"> </w:t>
      </w:r>
    </w:p>
    <w:p w14:paraId="186A65FD" w14:textId="77777777" w:rsidR="0071157D" w:rsidRPr="0071157D" w:rsidRDefault="0071157D" w:rsidP="0071157D">
      <w:pPr>
        <w:widowControl/>
        <w:autoSpaceDE w:val="0"/>
        <w:jc w:val="both"/>
        <w:rPr>
          <w:rFonts w:eastAsia="Cambria" w:cs="Calibri"/>
          <w:sz w:val="20"/>
        </w:rPr>
      </w:pPr>
      <w:r w:rsidRPr="0071157D">
        <w:rPr>
          <w:rFonts w:eastAsia="Cambria" w:cs="Calibri"/>
          <w:sz w:val="20"/>
        </w:rPr>
        <w:t>Potrdilo o zavarovanju AO–avtomobilske odgovornosti, katere se izdajajo brezplačno. Zelene karte se izda le za tista vozila za katera so bile zahtevane.</w:t>
      </w:r>
    </w:p>
    <w:p w14:paraId="07774492" w14:textId="77777777" w:rsidR="003E57F2" w:rsidRPr="0071157D" w:rsidRDefault="003E57F2"/>
    <w:sectPr w:rsidR="003E57F2" w:rsidRPr="007115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B2048"/>
    <w:multiLevelType w:val="multilevel"/>
    <w:tmpl w:val="0424001D"/>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267FAA"/>
    <w:multiLevelType w:val="hybridMultilevel"/>
    <w:tmpl w:val="35FC77E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B44EBD"/>
    <w:multiLevelType w:val="hybridMultilevel"/>
    <w:tmpl w:val="E8EE85E4"/>
    <w:lvl w:ilvl="0" w:tplc="108E906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E13021"/>
    <w:multiLevelType w:val="hybridMultilevel"/>
    <w:tmpl w:val="2076D0C2"/>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A4051E"/>
    <w:multiLevelType w:val="hybridMultilevel"/>
    <w:tmpl w:val="B11889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DE7033EC">
      <w:start w:val="13"/>
      <w:numFmt w:val="bullet"/>
      <w:lvlText w:val="-"/>
      <w:lvlJc w:val="left"/>
      <w:pPr>
        <w:ind w:left="720" w:hanging="360"/>
      </w:pPr>
      <w:rPr>
        <w:rFonts w:ascii="Calibri" w:eastAsia="Times New Roman" w:hAnsi="Calibri" w:cs="Calibri" w:hint="default"/>
        <w:color w:val="auto"/>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39794D"/>
    <w:multiLevelType w:val="hybridMultilevel"/>
    <w:tmpl w:val="9C088C4A"/>
    <w:lvl w:ilvl="0" w:tplc="5CFA350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10402D"/>
    <w:multiLevelType w:val="hybridMultilevel"/>
    <w:tmpl w:val="5F444ED2"/>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881596"/>
    <w:multiLevelType w:val="hybridMultilevel"/>
    <w:tmpl w:val="9E00ED18"/>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B7A6EA5"/>
    <w:multiLevelType w:val="hybridMultilevel"/>
    <w:tmpl w:val="64BCF1CA"/>
    <w:lvl w:ilvl="0" w:tplc="FFFFFFFF">
      <w:start w:val="1"/>
      <w:numFmt w:val="decimal"/>
      <w:lvlText w:val="%1."/>
      <w:lvlJc w:val="left"/>
      <w:pPr>
        <w:ind w:left="1307" w:hanging="360"/>
      </w:pPr>
    </w:lvl>
    <w:lvl w:ilvl="1" w:tplc="0424000F">
      <w:start w:val="1"/>
      <w:numFmt w:val="decimal"/>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9" w15:restartNumberingAfterBreak="0">
    <w:nsid w:val="6CD85A14"/>
    <w:multiLevelType w:val="multilevel"/>
    <w:tmpl w:val="0424001D"/>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A8218E3"/>
    <w:multiLevelType w:val="hybridMultilevel"/>
    <w:tmpl w:val="92266686"/>
    <w:lvl w:ilvl="0" w:tplc="04240015">
      <w:start w:val="1"/>
      <w:numFmt w:val="upperLetter"/>
      <w:lvlText w:val="%1."/>
      <w:lvlJc w:val="left"/>
      <w:pPr>
        <w:ind w:left="720" w:hanging="360"/>
      </w:pPr>
    </w:lvl>
    <w:lvl w:ilvl="1" w:tplc="95A41F5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9485525">
    <w:abstractNumId w:val="0"/>
  </w:num>
  <w:num w:numId="2" w16cid:durableId="1472480987">
    <w:abstractNumId w:val="5"/>
  </w:num>
  <w:num w:numId="3" w16cid:durableId="1597908173">
    <w:abstractNumId w:val="2"/>
  </w:num>
  <w:num w:numId="4" w16cid:durableId="1924872577">
    <w:abstractNumId w:val="9"/>
  </w:num>
  <w:num w:numId="5" w16cid:durableId="1655066733">
    <w:abstractNumId w:val="10"/>
  </w:num>
  <w:num w:numId="6" w16cid:durableId="597758971">
    <w:abstractNumId w:val="8"/>
  </w:num>
  <w:num w:numId="7" w16cid:durableId="1216888006">
    <w:abstractNumId w:val="6"/>
  </w:num>
  <w:num w:numId="8" w16cid:durableId="1340542575">
    <w:abstractNumId w:val="4"/>
  </w:num>
  <w:num w:numId="9" w16cid:durableId="1885096021">
    <w:abstractNumId w:val="7"/>
  </w:num>
  <w:num w:numId="10" w16cid:durableId="976568800">
    <w:abstractNumId w:val="1"/>
  </w:num>
  <w:num w:numId="11" w16cid:durableId="7515860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57D"/>
    <w:rsid w:val="000C3BCA"/>
    <w:rsid w:val="000D7053"/>
    <w:rsid w:val="001708E4"/>
    <w:rsid w:val="001A7BDB"/>
    <w:rsid w:val="002906D8"/>
    <w:rsid w:val="002E71B4"/>
    <w:rsid w:val="003E57F2"/>
    <w:rsid w:val="0071157D"/>
    <w:rsid w:val="009F4EDB"/>
    <w:rsid w:val="00B357C6"/>
    <w:rsid w:val="00C6719C"/>
    <w:rsid w:val="00C76F76"/>
    <w:rsid w:val="00D132CA"/>
    <w:rsid w:val="00D419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5DDA6"/>
  <w15:chartTrackingRefBased/>
  <w15:docId w15:val="{3CF07BF8-1E37-45C9-9796-0E6DF689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157D"/>
    <w:pPr>
      <w:widowControl w:val="0"/>
      <w:spacing w:after="0" w:line="240" w:lineRule="auto"/>
    </w:pPr>
    <w:rPr>
      <w:rFonts w:ascii="Calibri" w:eastAsia="Times New Roman" w:hAnsi="Calibri" w:cs="Times New Roman"/>
      <w:sz w:val="24"/>
      <w:szCs w:val="20"/>
      <w:lang w:eastAsia="sl-SI"/>
    </w:rPr>
  </w:style>
  <w:style w:type="paragraph" w:styleId="Naslov1">
    <w:name w:val="heading 1"/>
    <w:basedOn w:val="Navaden"/>
    <w:next w:val="Navaden"/>
    <w:link w:val="Naslov1Znak"/>
    <w:uiPriority w:val="9"/>
    <w:qFormat/>
    <w:rsid w:val="007115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7115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7115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7115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7115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71157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71157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71157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71157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1157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71157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7115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7115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71157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7115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115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115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1157D"/>
    <w:rPr>
      <w:rFonts w:eastAsiaTheme="majorEastAsia" w:cstheme="majorBidi"/>
      <w:color w:val="272727" w:themeColor="text1" w:themeTint="D8"/>
    </w:rPr>
  </w:style>
  <w:style w:type="paragraph" w:styleId="Naslov">
    <w:name w:val="Title"/>
    <w:basedOn w:val="Navaden"/>
    <w:next w:val="Navaden"/>
    <w:link w:val="NaslovZnak"/>
    <w:uiPriority w:val="10"/>
    <w:qFormat/>
    <w:rsid w:val="0071157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115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115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115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1157D"/>
    <w:pPr>
      <w:spacing w:before="160"/>
      <w:jc w:val="center"/>
    </w:pPr>
    <w:rPr>
      <w:i/>
      <w:iCs/>
      <w:color w:val="404040" w:themeColor="text1" w:themeTint="BF"/>
    </w:rPr>
  </w:style>
  <w:style w:type="character" w:customStyle="1" w:styleId="CitatZnak">
    <w:name w:val="Citat Znak"/>
    <w:basedOn w:val="Privzetapisavaodstavka"/>
    <w:link w:val="Citat"/>
    <w:uiPriority w:val="29"/>
    <w:rsid w:val="0071157D"/>
    <w:rPr>
      <w:i/>
      <w:iCs/>
      <w:color w:val="404040" w:themeColor="text1" w:themeTint="BF"/>
    </w:rPr>
  </w:style>
  <w:style w:type="paragraph" w:styleId="Odstavekseznama">
    <w:name w:val="List Paragraph"/>
    <w:basedOn w:val="Navaden"/>
    <w:link w:val="OdstavekseznamaZnak"/>
    <w:uiPriority w:val="34"/>
    <w:qFormat/>
    <w:rsid w:val="0071157D"/>
    <w:pPr>
      <w:ind w:left="720"/>
      <w:contextualSpacing/>
    </w:pPr>
  </w:style>
  <w:style w:type="character" w:styleId="Intenzivenpoudarek">
    <w:name w:val="Intense Emphasis"/>
    <w:basedOn w:val="Privzetapisavaodstavka"/>
    <w:uiPriority w:val="21"/>
    <w:qFormat/>
    <w:rsid w:val="0071157D"/>
    <w:rPr>
      <w:i/>
      <w:iCs/>
      <w:color w:val="2F5496" w:themeColor="accent1" w:themeShade="BF"/>
    </w:rPr>
  </w:style>
  <w:style w:type="paragraph" w:styleId="Intenzivencitat">
    <w:name w:val="Intense Quote"/>
    <w:basedOn w:val="Navaden"/>
    <w:next w:val="Navaden"/>
    <w:link w:val="IntenzivencitatZnak"/>
    <w:uiPriority w:val="30"/>
    <w:qFormat/>
    <w:rsid w:val="007115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71157D"/>
    <w:rPr>
      <w:i/>
      <w:iCs/>
      <w:color w:val="2F5496" w:themeColor="accent1" w:themeShade="BF"/>
    </w:rPr>
  </w:style>
  <w:style w:type="character" w:styleId="Intenzivensklic">
    <w:name w:val="Intense Reference"/>
    <w:basedOn w:val="Privzetapisavaodstavka"/>
    <w:uiPriority w:val="32"/>
    <w:qFormat/>
    <w:rsid w:val="0071157D"/>
    <w:rPr>
      <w:b/>
      <w:bCs/>
      <w:smallCaps/>
      <w:color w:val="2F5496" w:themeColor="accent1" w:themeShade="BF"/>
      <w:spacing w:val="5"/>
    </w:rPr>
  </w:style>
  <w:style w:type="paragraph" w:customStyle="1" w:styleId="Default">
    <w:name w:val="Default"/>
    <w:qFormat/>
    <w:rsid w:val="0071157D"/>
    <w:pPr>
      <w:autoSpaceDE w:val="0"/>
      <w:autoSpaceDN w:val="0"/>
      <w:adjustRightInd w:val="0"/>
      <w:spacing w:after="0" w:line="240" w:lineRule="auto"/>
    </w:pPr>
    <w:rPr>
      <w:rFonts w:ascii="Times New Roman" w:eastAsia="Cambria" w:hAnsi="Times New Roman" w:cs="Times New Roman"/>
      <w:color w:val="000000"/>
      <w:sz w:val="24"/>
      <w:szCs w:val="24"/>
      <w:lang w:eastAsia="sl-SI"/>
    </w:rPr>
  </w:style>
  <w:style w:type="paragraph" w:customStyle="1" w:styleId="Vsebinatabele">
    <w:name w:val="Vsebina tabele"/>
    <w:basedOn w:val="Navaden"/>
    <w:qFormat/>
    <w:rsid w:val="0071157D"/>
    <w:pPr>
      <w:suppressLineNumbers/>
      <w:suppressAutoHyphens/>
    </w:pPr>
    <w:rPr>
      <w:rFonts w:ascii="Times New Roman" w:hAnsi="Times New Roman"/>
      <w:sz w:val="20"/>
      <w:lang w:eastAsia="zh-CN"/>
    </w:rPr>
  </w:style>
  <w:style w:type="paragraph" w:customStyle="1" w:styleId="Standard">
    <w:name w:val="Standard"/>
    <w:qFormat/>
    <w:rsid w:val="0071157D"/>
    <w:pPr>
      <w:suppressAutoHyphens/>
      <w:spacing w:after="0" w:line="276" w:lineRule="auto"/>
    </w:pPr>
    <w:rPr>
      <w:rFonts w:ascii="Calibri" w:eastAsia="Calibri" w:hAnsi="Calibri" w:cs="Calibri"/>
      <w:kern w:val="2"/>
      <w:lang w:eastAsia="zh-CN" w:bidi="hi-IN"/>
    </w:rPr>
  </w:style>
  <w:style w:type="character" w:customStyle="1" w:styleId="OdstavekseznamaZnak">
    <w:name w:val="Odstavek seznama Znak"/>
    <w:link w:val="Odstavekseznama"/>
    <w:uiPriority w:val="34"/>
    <w:locked/>
    <w:rsid w:val="0071157D"/>
  </w:style>
  <w:style w:type="character" w:customStyle="1" w:styleId="cf01">
    <w:name w:val="cf01"/>
    <w:rsid w:val="007115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4693</Words>
  <Characters>26756</Characters>
  <Application>Microsoft Office Word</Application>
  <DocSecurity>0</DocSecurity>
  <Lines>222</Lines>
  <Paragraphs>62</Paragraphs>
  <ScaleCrop>false</ScaleCrop>
  <Company/>
  <LinksUpToDate>false</LinksUpToDate>
  <CharactersWithSpaces>31387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Turk</dc:creator>
  <cp:keywords/>
  <dc:description/>
  <cp:lastModifiedBy>Rebeka, Malnar</cp:lastModifiedBy>
  <cp:revision>7</cp:revision>
  <dcterms:created xsi:type="dcterms:W3CDTF">2026-08-18T19:22:00Z</dcterms:created>
  <dcterms:modified xsi:type="dcterms:W3CDTF">2026-09-03T06:55:00Z</dcterms:modified>
</cp:coreProperties>
</file>